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default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中化学建设投资集团有限公司</w:t>
      </w:r>
    </w:p>
    <w:p>
      <w:pPr>
        <w:ind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2021年公开</w:t>
      </w:r>
      <w:r>
        <w:rPr>
          <w:rFonts w:hint="eastAsia" w:ascii="方正小标宋简体" w:hAnsi="方正小标宋简体" w:eastAsia="方正小标宋简体"/>
          <w:sz w:val="36"/>
          <w:szCs w:val="36"/>
        </w:rPr>
        <w:t>招聘申报表</w:t>
      </w:r>
      <w:bookmarkStart w:id="0" w:name="_GoBack"/>
      <w:bookmarkEnd w:id="0"/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</w:p>
    <w:tbl>
      <w:tblPr>
        <w:tblStyle w:val="4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25355C70"/>
    <w:rsid w:val="2B6E0376"/>
    <w:rsid w:val="32124B0C"/>
    <w:rsid w:val="3DE43F0B"/>
    <w:rsid w:val="42361611"/>
    <w:rsid w:val="4F8E7380"/>
    <w:rsid w:val="60782C01"/>
    <w:rsid w:val="67E86821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让幽灵飞</cp:lastModifiedBy>
  <dcterms:modified xsi:type="dcterms:W3CDTF">2021-05-14T09:31:53Z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8E75B2E3CD21453AB14E93EA19CDD06B</vt:lpwstr>
  </property>
</Properties>
</file>