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招聘岗位及任职要求</w:t>
      </w:r>
    </w:p>
    <w:p>
      <w:pPr>
        <w:adjustRightInd w:val="0"/>
        <w:snapToGrid w:val="0"/>
        <w:spacing w:line="540" w:lineRule="exact"/>
        <w:rPr>
          <w:rFonts w:ascii="仿宋" w:hAnsi="仿宋" w:eastAsia="仿宋" w:cs="黑体"/>
          <w:b/>
          <w:sz w:val="32"/>
          <w:szCs w:val="32"/>
        </w:rPr>
      </w:pPr>
    </w:p>
    <w:p>
      <w:pPr>
        <w:pStyle w:val="6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snapToGrid w:val="0"/>
        <w:spacing w:line="540" w:lineRule="exact"/>
        <w:ind w:left="0" w:firstLine="709"/>
        <w:jc w:val="both"/>
        <w:rPr>
          <w:rFonts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</w:pPr>
      <w:bookmarkStart w:id="0" w:name="_Hlk58416578"/>
      <w:r>
        <w:rPr>
          <w:rFonts w:hint="eastAsia"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  <w:t>通检集团下属控股子公司副总经理岗1</w:t>
      </w:r>
    </w:p>
    <w:bookmarkEnd w:id="0"/>
    <w:p>
      <w:pPr>
        <w:widowControl/>
        <w:snapToGrid w:val="0"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20"/>
        </w:rPr>
      </w:pPr>
      <w:r>
        <w:rPr>
          <w:rFonts w:hint="eastAsia" w:ascii="仿宋" w:hAnsi="仿宋" w:eastAsia="仿宋" w:cs="Times New Roman"/>
          <w:b/>
          <w:sz w:val="32"/>
          <w:szCs w:val="20"/>
        </w:rPr>
        <w:t>1、主要职责：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</w:t>
      </w:r>
      <w:r>
        <w:rPr>
          <w:rFonts w:ascii="仿宋" w:hAnsi="仿宋" w:eastAsia="仿宋" w:cs="Times New Roman"/>
          <w:sz w:val="32"/>
          <w:szCs w:val="20"/>
        </w:rPr>
        <w:t>1</w:t>
      </w:r>
      <w:r>
        <w:rPr>
          <w:rFonts w:hint="eastAsia" w:ascii="仿宋" w:hAnsi="仿宋" w:eastAsia="仿宋" w:cs="Times New Roman"/>
          <w:sz w:val="32"/>
          <w:szCs w:val="20"/>
        </w:rPr>
        <w:t>）负责分管业务和部门的市场开发、项目执行和管理，组织各项日常工作开展，达成年度经营目标和管理目标；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</w:t>
      </w:r>
      <w:r>
        <w:rPr>
          <w:rFonts w:ascii="仿宋" w:hAnsi="仿宋" w:eastAsia="仿宋" w:cs="Times New Roman"/>
          <w:sz w:val="32"/>
          <w:szCs w:val="20"/>
        </w:rPr>
        <w:t>2</w:t>
      </w:r>
      <w:r>
        <w:rPr>
          <w:rFonts w:hint="eastAsia" w:ascii="仿宋" w:hAnsi="仿宋" w:eastAsia="仿宋" w:cs="Times New Roman"/>
          <w:sz w:val="32"/>
          <w:szCs w:val="20"/>
        </w:rPr>
        <w:t>）根据公司整体战略发展</w:t>
      </w:r>
      <w:bookmarkStart w:id="2" w:name="_GoBack"/>
      <w:bookmarkEnd w:id="2"/>
      <w:r>
        <w:rPr>
          <w:rFonts w:hint="eastAsia" w:ascii="仿宋" w:hAnsi="仿宋" w:eastAsia="仿宋" w:cs="Times New Roman"/>
          <w:sz w:val="32"/>
          <w:szCs w:val="20"/>
        </w:rPr>
        <w:t>规划，协助总经理开展对外资源整合、投资并购和日常工作；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（3）参与公司管理改善，参与重大项目、业务、人事、财务问题决策。</w:t>
      </w:r>
    </w:p>
    <w:p>
      <w:pPr>
        <w:widowControl/>
        <w:snapToGrid w:val="0"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20"/>
        </w:rPr>
      </w:pPr>
      <w:r>
        <w:rPr>
          <w:rFonts w:hint="eastAsia" w:ascii="仿宋" w:hAnsi="仿宋" w:eastAsia="仿宋" w:cs="Times New Roman"/>
          <w:b/>
          <w:sz w:val="32"/>
          <w:szCs w:val="20"/>
        </w:rPr>
        <w:t>2、任职资格及经验要求：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（1）应具有本科及以上学历、中级及以上职称或相关职（执）业资格。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（2）5年及以上检验检测认证业务从业经验，3年以上检验检测认证机构管理经验。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（3）熟悉国家质量监督检验相关宏观政策、法律法规及行业发展动态。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（4）食品、化学、环境、微生物、计量校准等相关专业优先。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</w:t>
      </w:r>
      <w:r>
        <w:rPr>
          <w:rFonts w:ascii="仿宋" w:hAnsi="仿宋" w:eastAsia="仿宋" w:cs="Times New Roman"/>
          <w:sz w:val="32"/>
          <w:szCs w:val="20"/>
        </w:rPr>
        <w:t>5</w:t>
      </w:r>
      <w:r>
        <w:rPr>
          <w:rFonts w:hint="eastAsia" w:ascii="仿宋" w:hAnsi="仿宋" w:eastAsia="仿宋" w:cs="Times New Roman"/>
          <w:sz w:val="32"/>
          <w:szCs w:val="20"/>
        </w:rPr>
        <w:t>）具备较强的沟通协调及团队组织能力，能够带领团队高效、高质量完成各项任务；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</w:t>
      </w:r>
      <w:r>
        <w:rPr>
          <w:rFonts w:ascii="仿宋" w:hAnsi="仿宋" w:eastAsia="仿宋" w:cs="Times New Roman"/>
          <w:sz w:val="32"/>
          <w:szCs w:val="20"/>
        </w:rPr>
        <w:t>6</w:t>
      </w:r>
      <w:r>
        <w:rPr>
          <w:rFonts w:hint="eastAsia" w:ascii="仿宋" w:hAnsi="仿宋" w:eastAsia="仿宋" w:cs="Times New Roman"/>
          <w:sz w:val="32"/>
          <w:szCs w:val="20"/>
        </w:rPr>
        <w:t>）中共党员优先。</w:t>
      </w:r>
    </w:p>
    <w:p>
      <w:pPr>
        <w:widowControl/>
        <w:snapToGrid w:val="0"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20"/>
        </w:rPr>
      </w:pPr>
      <w:r>
        <w:rPr>
          <w:rFonts w:ascii="仿宋" w:hAnsi="仿宋" w:eastAsia="仿宋" w:cs="Times New Roman"/>
          <w:b/>
          <w:sz w:val="32"/>
          <w:szCs w:val="20"/>
        </w:rPr>
        <w:t>3</w:t>
      </w:r>
      <w:r>
        <w:rPr>
          <w:rFonts w:hint="eastAsia" w:ascii="仿宋" w:hAnsi="仿宋" w:eastAsia="仿宋" w:cs="Times New Roman"/>
          <w:b/>
          <w:sz w:val="32"/>
          <w:szCs w:val="20"/>
        </w:rPr>
        <w:t>、工作地点：北京。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</w:p>
    <w:p>
      <w:pPr>
        <w:pStyle w:val="6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snapToGrid w:val="0"/>
        <w:spacing w:line="540" w:lineRule="exact"/>
        <w:ind w:left="0" w:firstLine="709"/>
        <w:jc w:val="both"/>
        <w:rPr>
          <w:rFonts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</w:pPr>
      <w:bookmarkStart w:id="1" w:name="_Hlk33781683"/>
      <w:r>
        <w:rPr>
          <w:rFonts w:hint="eastAsia"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  <w:t>通检集团下属控股子公司副总经理岗</w:t>
      </w:r>
      <w:r>
        <w:rPr>
          <w:rFonts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b/>
          <w:bCs/>
          <w:color w:val="000000"/>
          <w:spacing w:val="5"/>
          <w:sz w:val="32"/>
          <w:szCs w:val="32"/>
          <w:shd w:val="clear" w:color="auto" w:fill="FFFFFF"/>
        </w:rPr>
        <w:t>（分管财务工作）</w:t>
      </w:r>
    </w:p>
    <w:p>
      <w:pPr>
        <w:pStyle w:val="6"/>
        <w:widowControl/>
        <w:shd w:val="clear" w:color="auto" w:fill="FFFFFF"/>
        <w:snapToGrid w:val="0"/>
        <w:spacing w:line="540" w:lineRule="exact"/>
        <w:ind w:firstLine="663" w:firstLineChars="200"/>
        <w:jc w:val="both"/>
        <w:rPr>
          <w:rFonts w:ascii="仿宋" w:hAnsi="仿宋" w:eastAsia="仿宋" w:cs="仿宋"/>
          <w:b/>
          <w:bCs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pacing w:val="5"/>
          <w:sz w:val="32"/>
          <w:szCs w:val="32"/>
          <w:shd w:val="clear" w:color="auto" w:fill="FFFFFF"/>
        </w:rPr>
        <w:t>1、主要职责：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（1）全面主持公司财务工作，负责组织会计核算、资金管理、税务管理、预算管理、决算管理等工作；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（2）开展财务管理与监督；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（3）负责财会内控机制建设；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（4）负责重大财务事项监管；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（3）公司和上级管理部门交办的其他工作。</w:t>
      </w:r>
    </w:p>
    <w:p>
      <w:pPr>
        <w:widowControl/>
        <w:snapToGrid w:val="0"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20"/>
        </w:rPr>
      </w:pPr>
      <w:r>
        <w:rPr>
          <w:rFonts w:hint="eastAsia" w:ascii="仿宋" w:hAnsi="仿宋" w:eastAsia="仿宋" w:cs="Times New Roman"/>
          <w:b/>
          <w:sz w:val="32"/>
          <w:szCs w:val="20"/>
        </w:rPr>
        <w:t>2、基本任职条件：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（1）财会、审计、金融等财经类相关专业全日制本科以上学历；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（2）8年以上大型企业财务管理等相关工作经验；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（3）优秀的研究分析和职业判断能力，丰富的财务管理、税务筹划及资本运作经验，精通相关政策法规；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（4）具备中级及以上会计师职称或具有CPA/CFA资格；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（5）中共党员优先。</w:t>
      </w:r>
    </w:p>
    <w:p>
      <w:pPr>
        <w:widowControl/>
        <w:snapToGrid w:val="0"/>
        <w:spacing w:line="54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20"/>
        </w:rPr>
      </w:pPr>
      <w:r>
        <w:rPr>
          <w:rFonts w:ascii="仿宋" w:hAnsi="仿宋" w:eastAsia="仿宋" w:cs="Times New Roman"/>
          <w:b/>
          <w:sz w:val="32"/>
          <w:szCs w:val="20"/>
        </w:rPr>
        <w:t>3</w:t>
      </w:r>
      <w:r>
        <w:rPr>
          <w:rFonts w:hint="eastAsia" w:ascii="仿宋" w:hAnsi="仿宋" w:eastAsia="仿宋" w:cs="Times New Roman"/>
          <w:b/>
          <w:sz w:val="32"/>
          <w:szCs w:val="20"/>
        </w:rPr>
        <w:t>、工作地点：北京。</w:t>
      </w:r>
    </w:p>
    <w:bookmarkEnd w:id="1"/>
    <w:p>
      <w:pPr>
        <w:widowControl/>
        <w:jc w:val="left"/>
        <w:rPr>
          <w:sz w:val="28"/>
          <w:szCs w:val="28"/>
          <w:u w:val="single"/>
        </w:rPr>
      </w:pPr>
    </w:p>
    <w:sectPr>
      <w:footerReference r:id="rId4" w:type="default"/>
      <w:pgSz w:w="11906" w:h="16838"/>
      <w:pgMar w:top="1417" w:right="1701" w:bottom="130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33813665">
    <w:nsid w:val="1FD159A1"/>
    <w:multiLevelType w:val="multilevel"/>
    <w:tmpl w:val="1FD159A1"/>
    <w:lvl w:ilvl="0" w:tentative="1">
      <w:start w:val="1"/>
      <w:numFmt w:val="decimal"/>
      <w:lvlText w:val="%1、"/>
      <w:lvlJc w:val="left"/>
      <w:pPr>
        <w:ind w:left="1720" w:hanging="1080"/>
      </w:pPr>
      <w:rPr>
        <w:rFonts w:hint="default"/>
        <w:b w:val="0"/>
        <w:bCs/>
      </w:rPr>
    </w:lvl>
    <w:lvl w:ilvl="1" w:tentative="1">
      <w:start w:val="1"/>
      <w:numFmt w:val="japaneseCounting"/>
      <w:lvlText w:val="%2、"/>
      <w:lvlJc w:val="left"/>
      <w:pPr>
        <w:ind w:left="1780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338136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434C"/>
    <w:rsid w:val="00001AF1"/>
    <w:rsid w:val="0000399D"/>
    <w:rsid w:val="000178B0"/>
    <w:rsid w:val="00020073"/>
    <w:rsid w:val="000814EC"/>
    <w:rsid w:val="000A443A"/>
    <w:rsid w:val="000C3216"/>
    <w:rsid w:val="000D2D6F"/>
    <w:rsid w:val="000D4E87"/>
    <w:rsid w:val="000D5B90"/>
    <w:rsid w:val="00114245"/>
    <w:rsid w:val="0011542F"/>
    <w:rsid w:val="00195422"/>
    <w:rsid w:val="001E502E"/>
    <w:rsid w:val="001F38EC"/>
    <w:rsid w:val="00224F3A"/>
    <w:rsid w:val="002B3CC4"/>
    <w:rsid w:val="002C47A3"/>
    <w:rsid w:val="002E11CF"/>
    <w:rsid w:val="00326119"/>
    <w:rsid w:val="0033326D"/>
    <w:rsid w:val="00383C4A"/>
    <w:rsid w:val="00423EC1"/>
    <w:rsid w:val="00434D59"/>
    <w:rsid w:val="0044396F"/>
    <w:rsid w:val="004613AF"/>
    <w:rsid w:val="00475345"/>
    <w:rsid w:val="004763A3"/>
    <w:rsid w:val="00476DE0"/>
    <w:rsid w:val="004B295D"/>
    <w:rsid w:val="004F7D3D"/>
    <w:rsid w:val="00507522"/>
    <w:rsid w:val="005213F4"/>
    <w:rsid w:val="005235F3"/>
    <w:rsid w:val="00524616"/>
    <w:rsid w:val="005349D1"/>
    <w:rsid w:val="005B16C8"/>
    <w:rsid w:val="005D6566"/>
    <w:rsid w:val="005E6E7C"/>
    <w:rsid w:val="005F1F62"/>
    <w:rsid w:val="006013AB"/>
    <w:rsid w:val="006043F6"/>
    <w:rsid w:val="0064233B"/>
    <w:rsid w:val="00674189"/>
    <w:rsid w:val="006772C7"/>
    <w:rsid w:val="007228D3"/>
    <w:rsid w:val="00731C3E"/>
    <w:rsid w:val="00756304"/>
    <w:rsid w:val="00770A5A"/>
    <w:rsid w:val="007C12D3"/>
    <w:rsid w:val="007C1580"/>
    <w:rsid w:val="007D0685"/>
    <w:rsid w:val="00807A42"/>
    <w:rsid w:val="008346FC"/>
    <w:rsid w:val="008415E0"/>
    <w:rsid w:val="00862A3E"/>
    <w:rsid w:val="008B7690"/>
    <w:rsid w:val="008D3D22"/>
    <w:rsid w:val="008D4620"/>
    <w:rsid w:val="008E4DA2"/>
    <w:rsid w:val="008F2B24"/>
    <w:rsid w:val="0091615C"/>
    <w:rsid w:val="00925D99"/>
    <w:rsid w:val="0094362C"/>
    <w:rsid w:val="00981C13"/>
    <w:rsid w:val="009D4AEC"/>
    <w:rsid w:val="00A00DAF"/>
    <w:rsid w:val="00A67C92"/>
    <w:rsid w:val="00A81DDB"/>
    <w:rsid w:val="00AA0C24"/>
    <w:rsid w:val="00AA1C9F"/>
    <w:rsid w:val="00AE3331"/>
    <w:rsid w:val="00AE4753"/>
    <w:rsid w:val="00AF1B2F"/>
    <w:rsid w:val="00B23794"/>
    <w:rsid w:val="00B46DC1"/>
    <w:rsid w:val="00B66117"/>
    <w:rsid w:val="00B67B4E"/>
    <w:rsid w:val="00B9111C"/>
    <w:rsid w:val="00BB6D8B"/>
    <w:rsid w:val="00BD4C11"/>
    <w:rsid w:val="00BE7FCC"/>
    <w:rsid w:val="00C2033A"/>
    <w:rsid w:val="00C82907"/>
    <w:rsid w:val="00C95AA7"/>
    <w:rsid w:val="00CB434C"/>
    <w:rsid w:val="00D061F5"/>
    <w:rsid w:val="00D45E5F"/>
    <w:rsid w:val="00D533FE"/>
    <w:rsid w:val="00D81514"/>
    <w:rsid w:val="00E60F62"/>
    <w:rsid w:val="00E6352D"/>
    <w:rsid w:val="00E86F71"/>
    <w:rsid w:val="00EA40B1"/>
    <w:rsid w:val="00EC49E7"/>
    <w:rsid w:val="00F146B8"/>
    <w:rsid w:val="00F14896"/>
    <w:rsid w:val="00F17393"/>
    <w:rsid w:val="00F41089"/>
    <w:rsid w:val="00F613D7"/>
    <w:rsid w:val="00F64A40"/>
    <w:rsid w:val="00F67BEB"/>
    <w:rsid w:val="00F91431"/>
    <w:rsid w:val="00FB1235"/>
    <w:rsid w:val="00FC3B0E"/>
    <w:rsid w:val="03064C51"/>
    <w:rsid w:val="03BC39EA"/>
    <w:rsid w:val="04234F98"/>
    <w:rsid w:val="04C96B71"/>
    <w:rsid w:val="064D44FD"/>
    <w:rsid w:val="06F71CB1"/>
    <w:rsid w:val="07643A19"/>
    <w:rsid w:val="07921392"/>
    <w:rsid w:val="07DD377C"/>
    <w:rsid w:val="07F50DFC"/>
    <w:rsid w:val="08E365D3"/>
    <w:rsid w:val="09020F38"/>
    <w:rsid w:val="098504C0"/>
    <w:rsid w:val="098F4A0D"/>
    <w:rsid w:val="0C2E3B09"/>
    <w:rsid w:val="0FF045B8"/>
    <w:rsid w:val="1037423E"/>
    <w:rsid w:val="1067693E"/>
    <w:rsid w:val="11E94518"/>
    <w:rsid w:val="12215467"/>
    <w:rsid w:val="12406B1C"/>
    <w:rsid w:val="12685C9F"/>
    <w:rsid w:val="13596B23"/>
    <w:rsid w:val="13DA3E76"/>
    <w:rsid w:val="14054C18"/>
    <w:rsid w:val="14F21A29"/>
    <w:rsid w:val="15B915C2"/>
    <w:rsid w:val="162364C4"/>
    <w:rsid w:val="162A719F"/>
    <w:rsid w:val="16A86A46"/>
    <w:rsid w:val="170A3F84"/>
    <w:rsid w:val="17231F26"/>
    <w:rsid w:val="17871D1D"/>
    <w:rsid w:val="17BC402C"/>
    <w:rsid w:val="17E35870"/>
    <w:rsid w:val="1817346E"/>
    <w:rsid w:val="18BD2C4F"/>
    <w:rsid w:val="1A0211FF"/>
    <w:rsid w:val="1B432BF2"/>
    <w:rsid w:val="1C107B50"/>
    <w:rsid w:val="1DD9435D"/>
    <w:rsid w:val="20616817"/>
    <w:rsid w:val="211513FC"/>
    <w:rsid w:val="21D61CFF"/>
    <w:rsid w:val="21EA3A4F"/>
    <w:rsid w:val="226F63C1"/>
    <w:rsid w:val="242851E3"/>
    <w:rsid w:val="247261D7"/>
    <w:rsid w:val="263000CE"/>
    <w:rsid w:val="27DF40F4"/>
    <w:rsid w:val="2818335D"/>
    <w:rsid w:val="28EC4CC9"/>
    <w:rsid w:val="29FE74A2"/>
    <w:rsid w:val="2A4A0F7F"/>
    <w:rsid w:val="2B047385"/>
    <w:rsid w:val="2B0D3421"/>
    <w:rsid w:val="2B3253D3"/>
    <w:rsid w:val="2C59641F"/>
    <w:rsid w:val="2CA77146"/>
    <w:rsid w:val="2D16797D"/>
    <w:rsid w:val="2D3C0221"/>
    <w:rsid w:val="2D5022BA"/>
    <w:rsid w:val="2E093ACF"/>
    <w:rsid w:val="2E370B44"/>
    <w:rsid w:val="2F6F2926"/>
    <w:rsid w:val="2FA60EB5"/>
    <w:rsid w:val="2FF30490"/>
    <w:rsid w:val="300267BB"/>
    <w:rsid w:val="31EE1584"/>
    <w:rsid w:val="331117A1"/>
    <w:rsid w:val="33C122DD"/>
    <w:rsid w:val="33D7252F"/>
    <w:rsid w:val="34747B95"/>
    <w:rsid w:val="34EA14A3"/>
    <w:rsid w:val="351C01DB"/>
    <w:rsid w:val="358B7880"/>
    <w:rsid w:val="3612307C"/>
    <w:rsid w:val="36765CA3"/>
    <w:rsid w:val="37A64F15"/>
    <w:rsid w:val="3869266D"/>
    <w:rsid w:val="3A311BD2"/>
    <w:rsid w:val="3CCF3015"/>
    <w:rsid w:val="3DA007D3"/>
    <w:rsid w:val="3E015BEC"/>
    <w:rsid w:val="3E2C4A34"/>
    <w:rsid w:val="3F3A47F5"/>
    <w:rsid w:val="3FD36159"/>
    <w:rsid w:val="40024A85"/>
    <w:rsid w:val="40F92644"/>
    <w:rsid w:val="41151FAB"/>
    <w:rsid w:val="4454049F"/>
    <w:rsid w:val="446079B5"/>
    <w:rsid w:val="44A602D8"/>
    <w:rsid w:val="45064B6A"/>
    <w:rsid w:val="46126B88"/>
    <w:rsid w:val="47277991"/>
    <w:rsid w:val="47323B1B"/>
    <w:rsid w:val="47BD7712"/>
    <w:rsid w:val="48276096"/>
    <w:rsid w:val="483A49FC"/>
    <w:rsid w:val="4A4A00F9"/>
    <w:rsid w:val="4B52361B"/>
    <w:rsid w:val="4BBD5E4A"/>
    <w:rsid w:val="4C9335A3"/>
    <w:rsid w:val="4E070A5C"/>
    <w:rsid w:val="4E8A0D83"/>
    <w:rsid w:val="4F847920"/>
    <w:rsid w:val="4FBD5FEC"/>
    <w:rsid w:val="4FFD663D"/>
    <w:rsid w:val="503B2B36"/>
    <w:rsid w:val="510529D1"/>
    <w:rsid w:val="528714EF"/>
    <w:rsid w:val="538333BD"/>
    <w:rsid w:val="53CB1329"/>
    <w:rsid w:val="541D6396"/>
    <w:rsid w:val="55934305"/>
    <w:rsid w:val="55B62CE9"/>
    <w:rsid w:val="55D343B5"/>
    <w:rsid w:val="55E84BA4"/>
    <w:rsid w:val="56574A0D"/>
    <w:rsid w:val="56BF5BCB"/>
    <w:rsid w:val="587942AF"/>
    <w:rsid w:val="589301A5"/>
    <w:rsid w:val="58AB4C4A"/>
    <w:rsid w:val="58F54329"/>
    <w:rsid w:val="58FA5CEC"/>
    <w:rsid w:val="59A62F43"/>
    <w:rsid w:val="59A90B95"/>
    <w:rsid w:val="5A0367CD"/>
    <w:rsid w:val="5AC94189"/>
    <w:rsid w:val="5BB058D9"/>
    <w:rsid w:val="5C185FAF"/>
    <w:rsid w:val="5D7A6531"/>
    <w:rsid w:val="5E5822C1"/>
    <w:rsid w:val="5ECF5CFA"/>
    <w:rsid w:val="5F640CD8"/>
    <w:rsid w:val="61D903E6"/>
    <w:rsid w:val="61DF0C8B"/>
    <w:rsid w:val="628D0B98"/>
    <w:rsid w:val="62D71E4F"/>
    <w:rsid w:val="63023B72"/>
    <w:rsid w:val="63F84E84"/>
    <w:rsid w:val="659732A5"/>
    <w:rsid w:val="65E66286"/>
    <w:rsid w:val="67011957"/>
    <w:rsid w:val="67057F32"/>
    <w:rsid w:val="682F59C7"/>
    <w:rsid w:val="68937A5E"/>
    <w:rsid w:val="68C90838"/>
    <w:rsid w:val="69D01B7B"/>
    <w:rsid w:val="6C407C58"/>
    <w:rsid w:val="6CE213ED"/>
    <w:rsid w:val="6D241FBF"/>
    <w:rsid w:val="6D43246C"/>
    <w:rsid w:val="6EBA43CE"/>
    <w:rsid w:val="6F9250BB"/>
    <w:rsid w:val="70610063"/>
    <w:rsid w:val="70A129D0"/>
    <w:rsid w:val="70C04845"/>
    <w:rsid w:val="70F5391F"/>
    <w:rsid w:val="72003530"/>
    <w:rsid w:val="72603C1C"/>
    <w:rsid w:val="737909C0"/>
    <w:rsid w:val="742C6431"/>
    <w:rsid w:val="745F58B1"/>
    <w:rsid w:val="76CA1981"/>
    <w:rsid w:val="76E80C38"/>
    <w:rsid w:val="77A70EF0"/>
    <w:rsid w:val="77BC339F"/>
    <w:rsid w:val="7926658D"/>
    <w:rsid w:val="7A322ADE"/>
    <w:rsid w:val="7AB74550"/>
    <w:rsid w:val="7BBC1653"/>
    <w:rsid w:val="7C107B71"/>
    <w:rsid w:val="7CA70211"/>
    <w:rsid w:val="7D4C4D20"/>
    <w:rsid w:val="7DC46B12"/>
    <w:rsid w:val="7E496D8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576B95"/>
      <w:u w:val="none"/>
    </w:rPr>
  </w:style>
  <w:style w:type="character" w:styleId="9">
    <w:name w:val="Hyperlink"/>
    <w:basedOn w:val="7"/>
    <w:qFormat/>
    <w:uiPriority w:val="0"/>
    <w:rPr>
      <w:color w:val="576B95"/>
      <w:u w:val="none"/>
    </w:rPr>
  </w:style>
  <w:style w:type="table" w:styleId="11">
    <w:name w:val="Table Grid"/>
    <w:basedOn w:val="10"/>
    <w:qFormat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img_bg_cover"/>
    <w:basedOn w:val="7"/>
    <w:qFormat/>
    <w:uiPriority w:val="0"/>
    <w:rPr/>
  </w:style>
  <w:style w:type="character" w:customStyle="1" w:styleId="14">
    <w:name w:val="批注框文本 字符"/>
    <w:basedOn w:val="7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432</Words>
  <Characters>2467</Characters>
  <Lines>20</Lines>
  <Paragraphs>5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2021-01-15T05:20:00Z</dcterms:created>
  <dc:creator>rlzyb</dc:creator>
  <cp:lastModifiedBy>张杜</cp:lastModifiedBy>
  <cp:lastPrinted>2020-12-15T02:34:00Z</cp:lastPrinted>
  <dcterms:modified xsi:type="dcterms:W3CDTF">2021-01-19T07:25:46Z</dcterms:modified>
  <dc:title>通用技术高新材料集团有限公司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