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170"/>
        <w:jc w:val="center"/>
        <w:outlineLvl w:val="0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董事会秘书岗位一览表</w:t>
      </w:r>
    </w:p>
    <w:tbl>
      <w:tblPr>
        <w:tblStyle w:val="3"/>
        <w:tblW w:w="146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134"/>
        <w:gridCol w:w="558"/>
        <w:gridCol w:w="1001"/>
        <w:gridCol w:w="5670"/>
        <w:gridCol w:w="58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ascii="宋体" w:hAnsi="宋体" w:eastAsia="宋体" w:cs="宋体"/>
                <w:b/>
                <w:color w:val="FFFFFF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岗位职责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1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董事会秘书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企业管理、工商管理、经济类、法律类专业或医药类相关专业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硕士研究生及以上学历。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具有10年以上相关工作经验及6年以上团队或项目管理经验，具有董秘资格证，有医药行业上市公司董秘从业经验。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具有较高的思想政治理论素养，信念坚定、政治可靠。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具备较强的领导力和管理能力、决策能力、逻辑思维能力，具备优秀的沟通协调能力和强烈的创新意识、开拓精神，具有良好的职业道德和个人品德。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熟悉国家法律法规和医药行业相关政策，具备履行职责所需的财务、法律、公司治理专业知识，熟悉证券市场，了解证券市场的运作机制。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廉洁自律，具有正常履职的身体素质和健康的心理素质。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spacing w:line="360" w:lineRule="exact"/>
              <w:ind w:left="410" w:hanging="283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信息披露管理：负责组织和协调公司信息披露事项，确保披露信息及时、准确、合规、完整。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投资者关系管理：掌握资本市场动态，积极与外部机构、投资者进行沟通，多维度维护好投资者关系，加强与资本市场沟通协调，做好市值管理工作。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治理流程管理：负责公司三会的筹备、组织及会议材料编制工作；制定完善公司章程及董事会相关制度；负责董监高的日常维护工作，包括相关工作的沟通协调、信息维护、定期培训、改选换届、合规持股情况等相关工作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股权融资管理：负责公司股权融资方案设计、实施及后续跟踪管理；推进公司股权融资相关承诺事项的跟进与披露。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政策分析与行业研究：负责医药行业政策分析及行业研究工作，并形成相关分析报告。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战略规划管理：负责公司中长期战略及年度战略规划编制，并对战略执行情况进行评价；指导、组织子企业战略规划及相关保障规划的编制工作。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ind w:left="410" w:hanging="284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完成公司交办的其他工作。</w:t>
            </w:r>
          </w:p>
        </w:tc>
      </w:tr>
    </w:tbl>
    <w:p>
      <w:pPr>
        <w:spacing w:line="400" w:lineRule="exact"/>
        <w:ind w:right="170"/>
        <w:outlineLvl w:val="0"/>
        <w:rPr>
          <w:rFonts w:asciiTheme="majorEastAsia" w:hAnsiTheme="majorEastAsia" w:eastAsiaTheme="majorEastAsia" w:cstheme="majorEastAsia"/>
          <w:sz w:val="24"/>
          <w:szCs w:val="28"/>
        </w:rPr>
        <w:sectPr>
          <w:footerReference r:id="rId3" w:type="default"/>
          <w:pgSz w:w="16838" w:h="11906" w:orient="landscape"/>
          <w:pgMar w:top="1021" w:right="1440" w:bottom="1021" w:left="1440" w:header="851" w:footer="680" w:gutter="0"/>
          <w:cols w:space="425" w:num="1"/>
          <w:docGrid w:type="lines" w:linePitch="312" w:charSpace="0"/>
        </w:sectPr>
      </w:pPr>
    </w:p>
    <w:p>
      <w:pPr>
        <w:spacing w:line="400" w:lineRule="exact"/>
        <w:ind w:right="170"/>
        <w:jc w:val="center"/>
        <w:outlineLvl w:val="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市场网络部中层岗位一览表</w:t>
      </w:r>
    </w:p>
    <w:tbl>
      <w:tblPr>
        <w:tblStyle w:val="3"/>
        <w:tblW w:w="146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134"/>
        <w:gridCol w:w="558"/>
        <w:gridCol w:w="1001"/>
        <w:gridCol w:w="5670"/>
        <w:gridCol w:w="58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ascii="宋体" w:hAnsi="宋体" w:eastAsia="宋体" w:cs="宋体"/>
                <w:b/>
                <w:color w:val="FFFFFF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岗位职责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市场网络部总经理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医学、药学、市场营销、管理学类等相关专业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tabs>
                <w:tab w:val="clear" w:pos="720"/>
              </w:tabs>
              <w:spacing w:line="320" w:lineRule="exact"/>
              <w:ind w:left="409" w:hanging="28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大学本科及以上学历。</w:t>
            </w:r>
          </w:p>
          <w:p>
            <w:pPr>
              <w:numPr>
                <w:ilvl w:val="0"/>
                <w:numId w:val="3"/>
              </w:numPr>
              <w:tabs>
                <w:tab w:val="clear" w:pos="720"/>
              </w:tabs>
              <w:spacing w:line="320" w:lineRule="exact"/>
              <w:ind w:left="409" w:hanging="28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具备10年以上大型医药企业市场建设、品种建设、营销网络布局、物流配送体系建设等方面经验及6年以上团队管理或项目管理经验。</w:t>
            </w:r>
          </w:p>
          <w:p>
            <w:pPr>
              <w:numPr>
                <w:ilvl w:val="0"/>
                <w:numId w:val="3"/>
              </w:numPr>
              <w:tabs>
                <w:tab w:val="clear" w:pos="720"/>
              </w:tabs>
              <w:spacing w:line="320" w:lineRule="exact"/>
              <w:ind w:left="409" w:hanging="28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具有较高的思想政治理论素养，信念坚定、政治可靠。</w:t>
            </w:r>
          </w:p>
          <w:p>
            <w:pPr>
              <w:numPr>
                <w:ilvl w:val="0"/>
                <w:numId w:val="3"/>
              </w:numPr>
              <w:tabs>
                <w:tab w:val="left" w:pos="410"/>
                <w:tab w:val="clear" w:pos="720"/>
              </w:tabs>
              <w:spacing w:line="320" w:lineRule="exact"/>
              <w:ind w:left="409" w:hanging="28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具备全球化视野，战略格局高，掌握医药行业运作模式，对行业发展市场动态和方向等有敏锐的洞察力；具备较强的领导力和管理能力，具有强烈的创新意识和开拓精神。</w:t>
            </w:r>
          </w:p>
          <w:p>
            <w:pPr>
              <w:numPr>
                <w:ilvl w:val="0"/>
                <w:numId w:val="3"/>
              </w:numPr>
              <w:tabs>
                <w:tab w:val="left" w:pos="410"/>
                <w:tab w:val="clear" w:pos="720"/>
              </w:tabs>
              <w:spacing w:line="320" w:lineRule="exact"/>
              <w:ind w:left="409" w:hanging="28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有市场建设及营销网络布局能力和经验；熟悉医药市场，精通药品生产法律法规；对医药行业运作有深刻理解。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tabs>
                <w:tab w:val="clear" w:pos="720"/>
              </w:tabs>
              <w:spacing w:line="300" w:lineRule="exact"/>
              <w:ind w:left="409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市场网络建设：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负责公司国内外推广、精细化招商体系建设及营销网络布局规划、年度计划的编制和组织推进；指导监督公司商业网络体系策划、全程布局及各子公司</w:t>
            </w:r>
            <w:r>
              <w:rPr>
                <w:rFonts w:hint="eastAsia" w:ascii="宋体" w:hAnsi="宋体" w:eastAsia="宋体"/>
                <w:szCs w:val="21"/>
              </w:rPr>
              <w:t>营销网络体系落地。</w:t>
            </w:r>
          </w:p>
          <w:p>
            <w:pPr>
              <w:numPr>
                <w:ilvl w:val="0"/>
                <w:numId w:val="4"/>
              </w:numPr>
              <w:tabs>
                <w:tab w:val="clear" w:pos="720"/>
              </w:tabs>
              <w:spacing w:line="300" w:lineRule="exact"/>
              <w:ind w:left="409" w:hanging="284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物流配送体系建设：</w:t>
            </w:r>
            <w:r>
              <w:rPr>
                <w:rFonts w:hint="eastAsia" w:ascii="宋体" w:hAnsi="宋体" w:eastAsia="宋体"/>
                <w:szCs w:val="21"/>
              </w:rPr>
              <w:t>负责公司国内外物流配送体系建设规划、年度计划的编制和组织推进；负责物流配送体系标准化建设，提高资源配置效能；指导监督各子公司仓储、配送、信息化等物流配送体系落地及标准化建设。</w:t>
            </w:r>
          </w:p>
          <w:p>
            <w:pPr>
              <w:numPr>
                <w:ilvl w:val="0"/>
                <w:numId w:val="4"/>
              </w:numPr>
              <w:tabs>
                <w:tab w:val="left" w:pos="410"/>
                <w:tab w:val="clear" w:pos="720"/>
              </w:tabs>
              <w:spacing w:line="300" w:lineRule="exact"/>
              <w:ind w:left="409" w:hanging="284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非自有产品群建设：</w:t>
            </w:r>
            <w:r>
              <w:rPr>
                <w:rFonts w:hint="eastAsia" w:ascii="宋体" w:hAnsi="宋体" w:eastAsia="宋体"/>
                <w:szCs w:val="21"/>
              </w:rPr>
              <w:t>负责公司非自有产品群建设规划、年度计划的编制和组织推进；基于公司现有产品群分析和未来发展方向，优化品种布局并引进新产品；指导监督各子公司新引进品种的上市许可及落地等工作。</w:t>
            </w:r>
          </w:p>
          <w:p>
            <w:pPr>
              <w:numPr>
                <w:ilvl w:val="0"/>
                <w:numId w:val="4"/>
              </w:numPr>
              <w:tabs>
                <w:tab w:val="clear" w:pos="720"/>
              </w:tabs>
              <w:spacing w:line="300" w:lineRule="exact"/>
              <w:ind w:left="409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板块业务协同：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负责制定工业、商业和贸易各板块业务协同政策，并推进落地实施，统筹与协调板块间业务资源，提高资源利用效率，提高中国医药体系一体化建设能力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numPr>
                <w:ilvl w:val="0"/>
                <w:numId w:val="4"/>
              </w:numPr>
              <w:tabs>
                <w:tab w:val="clear" w:pos="720"/>
              </w:tabs>
              <w:spacing w:line="300" w:lineRule="exact"/>
              <w:ind w:left="409" w:hanging="284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储备业务管理：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负责公司储备业务管理，统筹落实国家或地方药品、器械、耗材等储备管理要求，指导监督各子企业储备业务的具体落实。</w:t>
            </w:r>
          </w:p>
          <w:p>
            <w:pPr>
              <w:numPr>
                <w:ilvl w:val="0"/>
                <w:numId w:val="4"/>
              </w:numPr>
              <w:tabs>
                <w:tab w:val="clear" w:pos="720"/>
              </w:tabs>
              <w:spacing w:line="300" w:lineRule="exact"/>
              <w:ind w:left="409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展会管理：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负责公司展会的组织管理工作，牵头制定展会方案、组织实施及跟踪执行。</w:t>
            </w:r>
          </w:p>
          <w:p>
            <w:pPr>
              <w:numPr>
                <w:ilvl w:val="0"/>
                <w:numId w:val="4"/>
              </w:numPr>
              <w:tabs>
                <w:tab w:val="left" w:pos="410"/>
                <w:tab w:val="left" w:pos="552"/>
                <w:tab w:val="clear" w:pos="720"/>
              </w:tabs>
              <w:spacing w:line="300" w:lineRule="exact"/>
              <w:ind w:left="409" w:hanging="284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完成公司交办的其他工作。</w:t>
            </w:r>
          </w:p>
        </w:tc>
      </w:tr>
    </w:tbl>
    <w:p>
      <w:pPr>
        <w:spacing w:line="400" w:lineRule="exact"/>
        <w:ind w:right="170"/>
        <w:jc w:val="center"/>
        <w:outlineLvl w:val="0"/>
        <w:rPr>
          <w:rFonts w:asciiTheme="majorEastAsia" w:hAnsiTheme="majorEastAsia" w:eastAsiaTheme="majorEastAsia" w:cstheme="majorEastAsia"/>
          <w:b/>
          <w:sz w:val="36"/>
          <w:szCs w:val="36"/>
        </w:rPr>
      </w:pPr>
    </w:p>
    <w:p>
      <w:pPr>
        <w:widowControl/>
        <w:jc w:val="left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asciiTheme="majorEastAsia" w:hAnsiTheme="majorEastAsia" w:eastAsiaTheme="majorEastAsia" w:cstheme="majorEastAsia"/>
          <w:b/>
          <w:sz w:val="36"/>
          <w:szCs w:val="36"/>
        </w:rPr>
        <w:br w:type="page"/>
      </w:r>
    </w:p>
    <w:p>
      <w:pPr>
        <w:spacing w:line="400" w:lineRule="exact"/>
        <w:ind w:right="170"/>
        <w:jc w:val="center"/>
        <w:outlineLvl w:val="0"/>
        <w:rPr>
          <w:rFonts w:asciiTheme="majorEastAsia" w:hAnsiTheme="majorEastAsia" w:eastAsiaTheme="majorEastAsia" w:cstheme="majorEastAsia"/>
          <w:b/>
          <w:sz w:val="36"/>
          <w:szCs w:val="36"/>
        </w:rPr>
      </w:pPr>
    </w:p>
    <w:p>
      <w:pPr>
        <w:spacing w:line="400" w:lineRule="exact"/>
        <w:ind w:right="170"/>
        <w:jc w:val="center"/>
        <w:outlineLvl w:val="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人力资源部中层岗位一览表</w:t>
      </w:r>
    </w:p>
    <w:tbl>
      <w:tblPr>
        <w:tblStyle w:val="3"/>
        <w:tblW w:w="146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134"/>
        <w:gridCol w:w="558"/>
        <w:gridCol w:w="1001"/>
        <w:gridCol w:w="5670"/>
        <w:gridCol w:w="58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ascii="宋体" w:hAnsi="宋体" w:eastAsia="宋体" w:cs="宋体"/>
                <w:b/>
                <w:color w:val="FFFFFF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岗位职责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Arial"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Cs w:val="21"/>
              </w:rPr>
              <w:t>人力资源部副总经理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人力资源、企业管理及其他管理类相关专业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硕士研究生及以上学历。</w:t>
            </w:r>
          </w:p>
          <w:p>
            <w:pPr>
              <w:numPr>
                <w:ilvl w:val="0"/>
                <w:numId w:val="5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具有8年以上相关工作经验及3年以上团队或项目管理经验，中共党员。</w:t>
            </w:r>
          </w:p>
          <w:p>
            <w:pPr>
              <w:numPr>
                <w:ilvl w:val="0"/>
                <w:numId w:val="5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具有较高的思想政治理论素养，信念坚定、政治可靠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numPr>
                <w:ilvl w:val="0"/>
                <w:numId w:val="5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具备较强的全局意识、规划计划能力、组织协调能力、团队领导力、语言表达能力、沟通能力及解决问题的能力。</w:t>
            </w:r>
          </w:p>
          <w:p>
            <w:pPr>
              <w:numPr>
                <w:ilvl w:val="0"/>
                <w:numId w:val="5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悉现代企业人力资源管理模式且具有实践经验，熟悉人力资源招聘、薪酬、绩效考核、培训等知识，对人力资源管理有深入的见解；熟悉国家及地方相关的政策、法律法规，具备团队或项目管理经验，了解财务、法律知识；了解医药行业信息，涉及工业、商业、贸易等不同板块的业务特点。</w:t>
            </w:r>
          </w:p>
          <w:p>
            <w:pPr>
              <w:numPr>
                <w:ilvl w:val="0"/>
                <w:numId w:val="5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廉洁自律，具有正常履职的身体素质和健康的心理素质。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tabs>
                <w:tab w:val="left" w:pos="552"/>
              </w:tabs>
              <w:spacing w:line="300" w:lineRule="exact"/>
              <w:ind w:left="482" w:hanging="3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干部管理：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负责公司干部管理工作，开展领导人员选拔任用、考核考察、调整配备及人才梯队建设等工作，负责领导人员调动、任免等手续办理。</w:t>
            </w:r>
          </w:p>
          <w:p>
            <w:pPr>
              <w:numPr>
                <w:ilvl w:val="0"/>
                <w:numId w:val="6"/>
              </w:numPr>
              <w:tabs>
                <w:tab w:val="left" w:pos="552"/>
              </w:tabs>
              <w:spacing w:line="300" w:lineRule="exact"/>
              <w:ind w:left="482" w:hanging="3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招聘管理：</w:t>
            </w:r>
            <w:r>
              <w:rPr>
                <w:rFonts w:hint="eastAsia" w:asciiTheme="minorEastAsia" w:hAnsiTheme="minorEastAsia"/>
                <w:bCs/>
                <w:szCs w:val="21"/>
              </w:rPr>
              <w:t>按照公司人才招聘计划，组织开展公司招聘、人才引进及流动配置。</w:t>
            </w:r>
          </w:p>
          <w:p>
            <w:pPr>
              <w:numPr>
                <w:ilvl w:val="0"/>
                <w:numId w:val="6"/>
              </w:numPr>
              <w:tabs>
                <w:tab w:val="left" w:pos="552"/>
              </w:tabs>
              <w:spacing w:line="300" w:lineRule="exact"/>
              <w:ind w:left="482" w:hanging="3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培训管理：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负责公司培训项目归口管理，落实培训规划和年度培训计划，监督培训经费的管理和使用。</w:t>
            </w:r>
          </w:p>
          <w:p>
            <w:pPr>
              <w:numPr>
                <w:ilvl w:val="0"/>
                <w:numId w:val="6"/>
              </w:numPr>
              <w:tabs>
                <w:tab w:val="left" w:pos="552"/>
              </w:tabs>
              <w:spacing w:line="300" w:lineRule="exact"/>
              <w:ind w:left="482" w:hanging="3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薪酬福利管理：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负责公司工资总额管理、子企业领导班子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薪酬管理；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负责公司总部薪酬方案和分配制度、人工成本预算、社保公积金及企业年金等福利管理工作；负责公司薪酬福利工作。</w:t>
            </w:r>
          </w:p>
          <w:p>
            <w:pPr>
              <w:numPr>
                <w:ilvl w:val="0"/>
                <w:numId w:val="6"/>
              </w:numPr>
              <w:tabs>
                <w:tab w:val="left" w:pos="552"/>
              </w:tabs>
              <w:spacing w:line="300" w:lineRule="exact"/>
              <w:ind w:left="482" w:hanging="3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综合考核管理：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负责公司综合考核评价管理工作，负责公司年度综合考核的组织实施及结果应用等，规范综合考核管理。</w:t>
            </w:r>
          </w:p>
          <w:p>
            <w:pPr>
              <w:numPr>
                <w:ilvl w:val="0"/>
                <w:numId w:val="6"/>
              </w:numPr>
              <w:tabs>
                <w:tab w:val="left" w:pos="552"/>
              </w:tabs>
              <w:spacing w:line="300" w:lineRule="exact"/>
              <w:ind w:left="482" w:hanging="3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员工关系管理：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负责员工入职、转正、调动、离职管理及人员信息维护；负责公司劳动关系、劳务用工及劳动合同的归口管理，处理劳动争议。</w:t>
            </w:r>
          </w:p>
          <w:p>
            <w:pPr>
              <w:numPr>
                <w:ilvl w:val="0"/>
                <w:numId w:val="6"/>
              </w:numPr>
              <w:tabs>
                <w:tab w:val="left" w:pos="552"/>
              </w:tabs>
              <w:spacing w:line="300" w:lineRule="exact"/>
              <w:ind w:left="482" w:hanging="357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完成领导交办的其他工作。</w:t>
            </w:r>
          </w:p>
        </w:tc>
      </w:tr>
    </w:tbl>
    <w:p>
      <w:pPr>
        <w:spacing w:line="400" w:lineRule="exact"/>
        <w:ind w:right="170"/>
        <w:outlineLvl w:val="0"/>
        <w:rPr>
          <w:rFonts w:asciiTheme="majorEastAsia" w:hAnsiTheme="majorEastAsia" w:eastAsiaTheme="majorEastAsia" w:cstheme="majorEastAsia"/>
          <w:sz w:val="24"/>
          <w:szCs w:val="28"/>
        </w:rPr>
        <w:sectPr>
          <w:pgSz w:w="16838" w:h="11906" w:orient="landscape"/>
          <w:pgMar w:top="1021" w:right="1440" w:bottom="1021" w:left="1440" w:header="851" w:footer="680" w:gutter="0"/>
          <w:cols w:space="425" w:num="1"/>
          <w:docGrid w:type="lines" w:linePitch="312" w:charSpace="0"/>
        </w:sectPr>
      </w:pPr>
    </w:p>
    <w:p>
      <w:pPr>
        <w:spacing w:line="400" w:lineRule="exact"/>
        <w:ind w:right="170"/>
        <w:jc w:val="center"/>
        <w:outlineLvl w:val="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投资中心中层岗位一览表</w:t>
      </w:r>
    </w:p>
    <w:tbl>
      <w:tblPr>
        <w:tblStyle w:val="3"/>
        <w:tblW w:w="146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134"/>
        <w:gridCol w:w="558"/>
        <w:gridCol w:w="1001"/>
        <w:gridCol w:w="5670"/>
        <w:gridCol w:w="58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ascii="宋体" w:hAnsi="宋体" w:eastAsia="宋体" w:cs="宋体"/>
                <w:b/>
                <w:color w:val="FFFFFF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岗位职责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1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投资中心副总经理（综合管理方向）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企业管理、人力资源管理、经济类、中文外语等相关专业 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硕士研究生及以上学历。</w:t>
            </w:r>
          </w:p>
          <w:p>
            <w:pPr>
              <w:numPr>
                <w:ilvl w:val="0"/>
                <w:numId w:val="7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具有8年以上相关工作经验及3年以上团队或项目管理经验。</w:t>
            </w:r>
          </w:p>
          <w:p>
            <w:pPr>
              <w:numPr>
                <w:ilvl w:val="0"/>
                <w:numId w:val="7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具有较高的思想政治理论素养，信念坚定、政治可靠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numPr>
                <w:ilvl w:val="0"/>
                <w:numId w:val="7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具备较强的领导力和管理能力，具有一定的战略思维和全局观念，有较强的分析解决问题能力、书面及口头表达能力，学习能力强，具备良好的团队管理和组织协调能力。</w:t>
            </w:r>
          </w:p>
          <w:p>
            <w:pPr>
              <w:numPr>
                <w:ilvl w:val="0"/>
                <w:numId w:val="7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知识结构全面，熟悉党建、纪检、行政人事管理等专业知识；了解国家宏观经济形势、医药产业发展趋势、公司相关业务，熟悉党建工作方针政策、人力资源管理法律法规、行政机要工作规范等。</w:t>
            </w:r>
          </w:p>
          <w:p>
            <w:pPr>
              <w:numPr>
                <w:ilvl w:val="0"/>
                <w:numId w:val="7"/>
              </w:numPr>
              <w:spacing w:line="320" w:lineRule="exact"/>
              <w:ind w:left="409" w:hanging="284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廉洁自律，具有正常履职的身体素质和健康的心理素质。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spacing w:line="300" w:lineRule="exact"/>
              <w:ind w:left="409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日常综合管理工作：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部门及投资平台公司综合行政及人力资源管理工作，做好年度总结报告、相关统计报表填报、公文流转、会议、后勤事务、固定资产管理、人力资源管理等工作，协助部门总经理做好内部管理及人才梯队建设。</w:t>
            </w:r>
          </w:p>
          <w:p>
            <w:pPr>
              <w:numPr>
                <w:ilvl w:val="0"/>
                <w:numId w:val="8"/>
              </w:numPr>
              <w:spacing w:line="300" w:lineRule="exact"/>
              <w:ind w:left="409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投资项目预算管理：</w:t>
            </w:r>
            <w:r>
              <w:rPr>
                <w:rFonts w:hint="eastAsia" w:asciiTheme="minorEastAsia" w:hAnsiTheme="minorEastAsia"/>
                <w:bCs/>
                <w:szCs w:val="21"/>
              </w:rPr>
              <w:t>根据年度投资计划，负责部门投资项目预算管理工作，编制年度预算并跟踪预算执行情况。</w:t>
            </w:r>
          </w:p>
          <w:p>
            <w:pPr>
              <w:numPr>
                <w:ilvl w:val="0"/>
                <w:numId w:val="8"/>
              </w:numPr>
              <w:spacing w:line="300" w:lineRule="exact"/>
              <w:ind w:left="409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投资项目期后管理：</w:t>
            </w:r>
            <w:r>
              <w:rPr>
                <w:rFonts w:hint="eastAsia" w:asciiTheme="minorEastAsia" w:hAnsiTheme="minorEastAsia"/>
                <w:bCs/>
                <w:szCs w:val="21"/>
              </w:rPr>
              <w:t>负责投资项目投后评估工作，牵头投后业绩跟踪评价、对赌协议履行等相关期后管理工作。</w:t>
            </w:r>
          </w:p>
          <w:p>
            <w:pPr>
              <w:numPr>
                <w:ilvl w:val="0"/>
                <w:numId w:val="8"/>
              </w:numPr>
              <w:spacing w:line="300" w:lineRule="exact"/>
              <w:ind w:left="409" w:hanging="284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完成领导交办的其他工作。</w:t>
            </w:r>
          </w:p>
        </w:tc>
      </w:tr>
    </w:tbl>
    <w:p>
      <w:pPr>
        <w:spacing w:line="400" w:lineRule="exact"/>
        <w:ind w:right="170"/>
        <w:outlineLvl w:val="0"/>
        <w:rPr>
          <w:rFonts w:asciiTheme="majorEastAsia" w:hAnsiTheme="majorEastAsia" w:eastAsiaTheme="majorEastAsia" w:cstheme="majorEastAsia"/>
          <w:sz w:val="24"/>
          <w:szCs w:val="28"/>
        </w:rPr>
      </w:pPr>
      <w:r>
        <w:rPr>
          <w:rFonts w:asciiTheme="majorEastAsia" w:hAnsiTheme="majorEastAsia" w:eastAsiaTheme="majorEastAsia" w:cstheme="majorEastAsia"/>
          <w:sz w:val="24"/>
          <w:szCs w:val="28"/>
        </w:rPr>
        <w:br w:type="page"/>
      </w:r>
    </w:p>
    <w:p>
      <w:pPr>
        <w:spacing w:line="400" w:lineRule="exact"/>
        <w:ind w:right="170"/>
        <w:jc w:val="center"/>
        <w:outlineLvl w:val="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中国医药保健品有限公司岗位一览表</w:t>
      </w:r>
    </w:p>
    <w:tbl>
      <w:tblPr>
        <w:tblStyle w:val="3"/>
        <w:tblW w:w="146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134"/>
        <w:gridCol w:w="558"/>
        <w:gridCol w:w="1001"/>
        <w:gridCol w:w="5953"/>
        <w:gridCol w:w="55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ascii="宋体" w:hAnsi="宋体" w:eastAsia="宋体" w:cs="宋体"/>
                <w:b/>
                <w:color w:val="FFFFFF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岗位职责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中国医保总经理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医学、药学、国际贸易、企业管理类等相关专业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9"/>
              </w:numPr>
              <w:tabs>
                <w:tab w:val="left" w:pos="410"/>
                <w:tab w:val="clear" w:pos="720"/>
              </w:tabs>
              <w:spacing w:line="360" w:lineRule="exact"/>
              <w:ind w:right="126" w:rightChars="60" w:hanging="59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大学本科及以上学历。</w:t>
            </w:r>
          </w:p>
          <w:p>
            <w:pPr>
              <w:numPr>
                <w:ilvl w:val="0"/>
                <w:numId w:val="9"/>
              </w:numPr>
              <w:spacing w:line="360" w:lineRule="exact"/>
              <w:ind w:left="410" w:right="126" w:rightChars="60" w:hanging="28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具备10年以上相关工作经验，其中6年以上大型医药企业高级管理经验及3年以上企业全面管理经验，具有成功的产品国际营销体系搭建经验者优先。</w:t>
            </w:r>
          </w:p>
          <w:p>
            <w:pPr>
              <w:numPr>
                <w:ilvl w:val="0"/>
                <w:numId w:val="9"/>
              </w:numPr>
              <w:spacing w:line="360" w:lineRule="exact"/>
              <w:ind w:left="410" w:right="126" w:rightChars="60" w:hanging="28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具有较高的思想政治理论素养，信念坚定、政治可靠。</w:t>
            </w:r>
          </w:p>
          <w:p>
            <w:pPr>
              <w:numPr>
                <w:ilvl w:val="0"/>
                <w:numId w:val="9"/>
              </w:numPr>
              <w:spacing w:line="360" w:lineRule="exact"/>
              <w:ind w:left="410" w:right="126" w:rightChars="60" w:hanging="28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具备全球化视野和战略思维，对行业发展市场动态和方向等有敏锐的洞察力，具备较强的领导力和管理能力、决策能力，具有强烈的创新意识和开拓精神。</w:t>
            </w:r>
          </w:p>
          <w:p>
            <w:pPr>
              <w:numPr>
                <w:ilvl w:val="0"/>
                <w:numId w:val="9"/>
              </w:numPr>
              <w:spacing w:line="360" w:lineRule="exact"/>
              <w:ind w:left="410" w:right="126" w:rightChars="60" w:hanging="28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医药国际贸易行业经验丰富，在医药进出口、国际市场开发等方面拥有丰富的业务资源，熟悉医药行业政策法规及医药产品专业知识，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对医药贸易企业运作有深刻理解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0"/>
              </w:numPr>
              <w:tabs>
                <w:tab w:val="left" w:pos="411"/>
                <w:tab w:val="clear" w:pos="720"/>
              </w:tabs>
              <w:spacing w:line="360" w:lineRule="exact"/>
              <w:ind w:left="409" w:right="134" w:rightChars="64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根据整体发展战略和市场发展趋势，组织制定和实施公司总体战略规划及年度经营计划，并监督执行。</w:t>
            </w:r>
          </w:p>
          <w:p>
            <w:pPr>
              <w:numPr>
                <w:ilvl w:val="0"/>
                <w:numId w:val="10"/>
              </w:numPr>
              <w:tabs>
                <w:tab w:val="left" w:pos="411"/>
                <w:tab w:val="clear" w:pos="720"/>
              </w:tabs>
              <w:spacing w:line="360" w:lineRule="exact"/>
              <w:ind w:left="409" w:right="134" w:rightChars="64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全面主持公司整体经营管理工作，组织对企业的经营运作情况分析，跟踪行业政策及市场变化，并结合公司实际提出改进和提高意见。</w:t>
            </w:r>
          </w:p>
          <w:p>
            <w:pPr>
              <w:numPr>
                <w:ilvl w:val="0"/>
                <w:numId w:val="10"/>
              </w:numPr>
              <w:tabs>
                <w:tab w:val="left" w:pos="411"/>
                <w:tab w:val="clear" w:pos="720"/>
              </w:tabs>
              <w:spacing w:line="360" w:lineRule="exact"/>
              <w:ind w:left="409" w:right="134" w:rightChars="64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负责规划医药产品群建设方向，并组织国际推广和精细化招商体系建设，构建国际营销体系，拓展国际销售渠道。</w:t>
            </w:r>
          </w:p>
          <w:p>
            <w:pPr>
              <w:numPr>
                <w:ilvl w:val="0"/>
                <w:numId w:val="10"/>
              </w:numPr>
              <w:tabs>
                <w:tab w:val="left" w:pos="411"/>
                <w:tab w:val="clear" w:pos="720"/>
              </w:tabs>
              <w:spacing w:line="360" w:lineRule="exact"/>
              <w:ind w:left="409" w:right="134" w:rightChars="64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负责组织医药进出口集成业务与平台业务开展，维护与重大客户和主要供应商的良好关系，保证经营活动顺利开展。</w:t>
            </w:r>
          </w:p>
          <w:p>
            <w:pPr>
              <w:numPr>
                <w:ilvl w:val="0"/>
                <w:numId w:val="10"/>
              </w:numPr>
              <w:tabs>
                <w:tab w:val="left" w:pos="411"/>
                <w:tab w:val="clear" w:pos="720"/>
              </w:tabs>
              <w:spacing w:line="360" w:lineRule="exact"/>
              <w:ind w:left="409" w:right="134" w:rightChars="64" w:hanging="284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根据战略和业务需要，组织完善公司内部规章制度及管理流程，优化组织结构，合理配置人力资源，加强团队建设。</w:t>
            </w:r>
          </w:p>
          <w:p>
            <w:pPr>
              <w:numPr>
                <w:ilvl w:val="0"/>
                <w:numId w:val="10"/>
              </w:numPr>
              <w:tabs>
                <w:tab w:val="left" w:pos="411"/>
                <w:tab w:val="clear" w:pos="720"/>
              </w:tabs>
              <w:spacing w:line="360" w:lineRule="exact"/>
              <w:ind w:left="409" w:right="134" w:rightChars="64" w:hanging="284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按照公司权限对各项业务、人、财、物等资源进行管理和调配。</w:t>
            </w:r>
          </w:p>
        </w:tc>
      </w:tr>
    </w:tbl>
    <w:p>
      <w:pPr>
        <w:spacing w:line="400" w:lineRule="exact"/>
        <w:ind w:right="170"/>
        <w:outlineLvl w:val="0"/>
        <w:rPr>
          <w:rFonts w:asciiTheme="majorEastAsia" w:hAnsiTheme="majorEastAsia" w:eastAsiaTheme="majorEastAsia" w:cstheme="majorEastAsia"/>
          <w:sz w:val="24"/>
          <w:szCs w:val="28"/>
        </w:rPr>
      </w:pPr>
    </w:p>
    <w:p>
      <w:pPr>
        <w:widowControl/>
        <w:jc w:val="left"/>
        <w:rPr>
          <w:rFonts w:asciiTheme="majorEastAsia" w:hAnsiTheme="majorEastAsia" w:eastAsiaTheme="majorEastAsia" w:cstheme="majorEastAsia"/>
          <w:sz w:val="24"/>
          <w:szCs w:val="28"/>
        </w:rPr>
      </w:pPr>
      <w:r>
        <w:rPr>
          <w:rFonts w:asciiTheme="majorEastAsia" w:hAnsiTheme="majorEastAsia" w:eastAsiaTheme="majorEastAsia" w:cstheme="majorEastAsia"/>
          <w:sz w:val="24"/>
          <w:szCs w:val="28"/>
        </w:rPr>
        <w:br w:type="page"/>
      </w:r>
    </w:p>
    <w:p>
      <w:pPr>
        <w:spacing w:line="400" w:lineRule="exact"/>
        <w:ind w:right="170"/>
        <w:jc w:val="center"/>
        <w:outlineLvl w:val="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天然药物事业部岗位一览表</w:t>
      </w:r>
    </w:p>
    <w:tbl>
      <w:tblPr>
        <w:tblStyle w:val="3"/>
        <w:tblW w:w="146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134"/>
        <w:gridCol w:w="558"/>
        <w:gridCol w:w="1001"/>
        <w:gridCol w:w="5953"/>
        <w:gridCol w:w="55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ascii="宋体" w:hAnsi="宋体" w:eastAsia="宋体" w:cs="宋体"/>
                <w:b/>
                <w:color w:val="FFFFFF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Cs w:val="21"/>
                <w:lang w:bidi="ar"/>
              </w:rPr>
              <w:t>岗位职责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1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天然药物事业部副总经理（分管中药饮片业务）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中药学、国际贸易、经济学、管理学等相关专业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1"/>
              </w:numPr>
              <w:tabs>
                <w:tab w:val="left" w:pos="268"/>
                <w:tab w:val="clear" w:pos="720"/>
              </w:tabs>
              <w:spacing w:line="360" w:lineRule="exact"/>
              <w:ind w:left="410" w:right="126" w:rightChars="60" w:hanging="283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大学本科及以上学历。</w:t>
            </w:r>
          </w:p>
          <w:p>
            <w:pPr>
              <w:widowControl/>
              <w:numPr>
                <w:ilvl w:val="0"/>
                <w:numId w:val="11"/>
              </w:numPr>
              <w:spacing w:line="360" w:lineRule="exact"/>
              <w:ind w:left="410" w:right="126" w:rightChars="60" w:hanging="283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具备8年以上相关工作经验，其中3年以上大型中药饮片企业业务管理工作经验。</w:t>
            </w:r>
          </w:p>
          <w:p>
            <w:pPr>
              <w:widowControl/>
              <w:numPr>
                <w:ilvl w:val="0"/>
                <w:numId w:val="11"/>
              </w:numPr>
              <w:spacing w:line="360" w:lineRule="exact"/>
              <w:ind w:left="410" w:right="126" w:rightChars="60" w:hanging="283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具有较高的思想政治理论素养，信念坚定、政治可靠。</w:t>
            </w:r>
          </w:p>
          <w:p>
            <w:pPr>
              <w:widowControl/>
              <w:numPr>
                <w:ilvl w:val="0"/>
                <w:numId w:val="11"/>
              </w:numPr>
              <w:spacing w:line="360" w:lineRule="exact"/>
              <w:ind w:left="410" w:right="126" w:rightChars="60" w:hanging="283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具备较强的领导力和管理能力，战略规划和执行力，具有高度的敬业精神与使命感，具备解决复杂问题的能力、独立工作能力、工作推进能力和谈判能力强，具有强烈的创新意识和开拓精神。</w:t>
            </w:r>
          </w:p>
          <w:p>
            <w:pPr>
              <w:widowControl/>
              <w:numPr>
                <w:ilvl w:val="0"/>
                <w:numId w:val="11"/>
              </w:numPr>
              <w:spacing w:line="360" w:lineRule="exact"/>
              <w:ind w:left="410" w:right="126" w:rightChars="60" w:hanging="283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熟悉中药饮片生产GMP、经营GSP的相关法律法规，熟悉中药饮片产品市场开发及销售管理，了解公司经营业务知识，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对中药饮片企业经营管理有深刻理解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2"/>
              </w:numPr>
              <w:tabs>
                <w:tab w:val="left" w:pos="410"/>
                <w:tab w:val="left" w:pos="552"/>
                <w:tab w:val="clear" w:pos="720"/>
              </w:tabs>
              <w:spacing w:line="360" w:lineRule="exact"/>
              <w:ind w:left="410" w:right="134" w:rightChars="64" w:hanging="283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协助总经理制定和实施公司总体战略、年度经营计划，制定和实施分管工作年度计划。</w:t>
            </w:r>
          </w:p>
          <w:p>
            <w:pPr>
              <w:numPr>
                <w:ilvl w:val="0"/>
                <w:numId w:val="12"/>
              </w:numPr>
              <w:tabs>
                <w:tab w:val="left" w:pos="552"/>
              </w:tabs>
              <w:spacing w:line="360" w:lineRule="exact"/>
              <w:ind w:left="410" w:right="134" w:rightChars="64" w:hanging="283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对中药饮片行业、市场环境、客户情况进行调研，对产品市场的开发潜力进行调查和分析，指导中药饮片生产加工、销售及进出口贸易工作。</w:t>
            </w:r>
          </w:p>
          <w:p>
            <w:pPr>
              <w:numPr>
                <w:ilvl w:val="0"/>
                <w:numId w:val="12"/>
              </w:numPr>
              <w:tabs>
                <w:tab w:val="left" w:pos="552"/>
              </w:tabs>
              <w:spacing w:line="360" w:lineRule="exact"/>
              <w:ind w:left="410" w:right="134" w:rightChars="64" w:hanging="283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负责组织中药饮片</w:t>
            </w:r>
            <w:r>
              <w:rPr>
                <w:rFonts w:asciiTheme="minorEastAsia" w:hAnsiTheme="minorEastAsia"/>
                <w:bCs/>
                <w:szCs w:val="21"/>
              </w:rPr>
              <w:t>安全生产工作，组织完善中药饮片生产加工管理制度和流程</w:t>
            </w:r>
            <w:r>
              <w:rPr>
                <w:rFonts w:hint="eastAsia" w:asciiTheme="minorEastAsia" w:hAnsiTheme="minorEastAsia"/>
                <w:bCs/>
                <w:szCs w:val="21"/>
              </w:rPr>
              <w:t>，</w:t>
            </w:r>
            <w:r>
              <w:rPr>
                <w:rFonts w:asciiTheme="minorEastAsia" w:hAnsiTheme="minorEastAsia"/>
                <w:bCs/>
                <w:szCs w:val="21"/>
              </w:rPr>
              <w:t>做好成产成本控制管理</w:t>
            </w:r>
            <w:r>
              <w:rPr>
                <w:rFonts w:hint="eastAsia" w:asciiTheme="minorEastAsia" w:hAnsiTheme="minorEastAsia"/>
                <w:bCs/>
                <w:szCs w:val="21"/>
              </w:rPr>
              <w:t>，贯彻执行质量管理法律、法规，规范和完善生产质量管理工作。</w:t>
            </w:r>
          </w:p>
          <w:p>
            <w:pPr>
              <w:numPr>
                <w:ilvl w:val="0"/>
                <w:numId w:val="12"/>
              </w:numPr>
              <w:tabs>
                <w:tab w:val="left" w:pos="552"/>
              </w:tabs>
              <w:spacing w:line="360" w:lineRule="exact"/>
              <w:ind w:left="410" w:right="134" w:rightChars="64" w:hanging="283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负责建立健全中药饮片营销体系，组织开展中药饮片销售及进出口贸易，不断拓展新客户，开拓新市场，扩大销售客户群，完成销售目标，提升销售业绩。</w:t>
            </w:r>
          </w:p>
          <w:p>
            <w:pPr>
              <w:numPr>
                <w:ilvl w:val="0"/>
                <w:numId w:val="12"/>
              </w:numPr>
              <w:tabs>
                <w:tab w:val="left" w:pos="552"/>
              </w:tabs>
              <w:spacing w:line="360" w:lineRule="exact"/>
              <w:ind w:left="410" w:right="134" w:rightChars="64" w:hanging="283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组织定期参加行业展会，收集客户信息，开展业务洽谈，重点市场攻关，重大客户洽谈，促进业务达成，并积极与上下游公司协调联系，保证业务顺畅进行。</w:t>
            </w:r>
          </w:p>
          <w:p>
            <w:pPr>
              <w:numPr>
                <w:ilvl w:val="0"/>
                <w:numId w:val="12"/>
              </w:numPr>
              <w:tabs>
                <w:tab w:val="left" w:pos="410"/>
                <w:tab w:val="left" w:pos="552"/>
                <w:tab w:val="clear" w:pos="720"/>
              </w:tabs>
              <w:spacing w:line="360" w:lineRule="exact"/>
              <w:ind w:left="410" w:right="134" w:rightChars="64" w:hanging="283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完成领导交办的其他工作。</w:t>
            </w:r>
          </w:p>
        </w:tc>
      </w:tr>
    </w:tbl>
    <w:p>
      <w:pPr>
        <w:spacing w:line="400" w:lineRule="exact"/>
        <w:ind w:right="170"/>
        <w:outlineLvl w:val="0"/>
        <w:rPr>
          <w:rFonts w:asciiTheme="majorEastAsia" w:hAnsiTheme="majorEastAsia" w:eastAsiaTheme="majorEastAsia" w:cstheme="majorEastAsia"/>
          <w:sz w:val="24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26835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2A7"/>
    <w:multiLevelType w:val="multilevel"/>
    <w:tmpl w:val="0A9932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1517486"/>
    <w:multiLevelType w:val="multilevel"/>
    <w:tmpl w:val="115174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0285D5F"/>
    <w:multiLevelType w:val="multilevel"/>
    <w:tmpl w:val="20285D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E6064FA"/>
    <w:multiLevelType w:val="multilevel"/>
    <w:tmpl w:val="2E6064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2245716"/>
    <w:multiLevelType w:val="multilevel"/>
    <w:tmpl w:val="3224571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BCD59DF"/>
    <w:multiLevelType w:val="multilevel"/>
    <w:tmpl w:val="3BCD59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2754069"/>
    <w:multiLevelType w:val="multilevel"/>
    <w:tmpl w:val="427540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13D6387"/>
    <w:multiLevelType w:val="multilevel"/>
    <w:tmpl w:val="513D63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7A70DD0"/>
    <w:multiLevelType w:val="multilevel"/>
    <w:tmpl w:val="57A70D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2593DF7"/>
    <w:multiLevelType w:val="multilevel"/>
    <w:tmpl w:val="62593D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562301C"/>
    <w:multiLevelType w:val="multilevel"/>
    <w:tmpl w:val="656230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73D2CE3"/>
    <w:multiLevelType w:val="multilevel"/>
    <w:tmpl w:val="773D2CE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A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2020-12-21T01:55:49Z</dcterms:created>
  <dc:creator>user</dc:creator>
  <cp:lastModifiedBy>苏四</cp:lastModifiedBy>
  <dcterms:modified xsi:type="dcterms:W3CDTF">2020-12-21T01:56:04Z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