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spacing w:val="-6"/>
          <w:sz w:val="32"/>
          <w:szCs w:val="32"/>
        </w:rPr>
      </w:pPr>
      <w:r>
        <w:rPr>
          <w:rFonts w:hint="eastAsia" w:ascii="黑体" w:hAnsi="黑体" w:eastAsia="黑体" w:cs="黑体"/>
          <w:bCs/>
          <w:spacing w:val="-6"/>
          <w:sz w:val="32"/>
          <w:szCs w:val="32"/>
        </w:rPr>
        <w:t>附件1</w:t>
      </w:r>
    </w:p>
    <w:p>
      <w:pPr>
        <w:spacing w:line="560" w:lineRule="exact"/>
        <w:rPr>
          <w:rFonts w:ascii="黑体" w:hAnsi="黑体" w:eastAsia="黑体" w:cs="黑体"/>
          <w:bCs/>
          <w:spacing w:val="-6"/>
          <w:sz w:val="32"/>
          <w:szCs w:val="32"/>
        </w:rPr>
      </w:pPr>
    </w:p>
    <w:p>
      <w:pPr>
        <w:spacing w:line="640" w:lineRule="exact"/>
        <w:jc w:val="center"/>
        <w:rPr>
          <w:rFonts w:ascii="华文中宋" w:hAnsi="华文中宋" w:eastAsia="华文中宋"/>
          <w:b/>
          <w:spacing w:val="-6"/>
          <w:sz w:val="36"/>
          <w:szCs w:val="36"/>
        </w:rPr>
      </w:pPr>
      <w:r>
        <w:rPr>
          <w:rFonts w:hint="eastAsia" w:ascii="华文中宋" w:hAnsi="华文中宋" w:eastAsia="华文中宋"/>
          <w:b/>
          <w:spacing w:val="-6"/>
          <w:sz w:val="36"/>
          <w:szCs w:val="36"/>
        </w:rPr>
        <w:t>中央企业党建政研会2022年度优秀课题研究成果名单</w:t>
      </w:r>
    </w:p>
    <w:p>
      <w:pPr>
        <w:rPr>
          <w:rFonts w:ascii="楷体_GB2312" w:hAnsi="楷体_GB2312" w:eastAsia="楷体_GB2312" w:cs="楷体_GB2312"/>
          <w:sz w:val="32"/>
          <w:szCs w:val="32"/>
        </w:rPr>
      </w:pPr>
    </w:p>
    <w:p>
      <w:pPr>
        <w:rPr>
          <w:rFonts w:ascii="楷体_GB2312" w:hAnsi="楷体_GB2312" w:eastAsia="楷体_GB2312" w:cs="楷体_GB2312"/>
          <w:sz w:val="32"/>
          <w:szCs w:val="32"/>
        </w:rPr>
      </w:pPr>
    </w:p>
    <w:p>
      <w:pPr>
        <w:spacing w:line="500" w:lineRule="exact"/>
        <w:jc w:val="center"/>
        <w:rPr>
          <w:rFonts w:ascii="仿宋_GB2312" w:hAnsi="宋体" w:eastAsia="仿宋_GB2312" w:cs="宋体"/>
          <w:b/>
          <w:bCs/>
          <w:sz w:val="36"/>
          <w:szCs w:val="36"/>
        </w:rPr>
      </w:pPr>
      <w:r>
        <w:rPr>
          <w:rFonts w:hint="eastAsia" w:ascii="黑体" w:hAnsi="黑体" w:eastAsia="黑体" w:cs="黑体"/>
          <w:sz w:val="32"/>
          <w:szCs w:val="32"/>
        </w:rPr>
        <w:t>一等奖（</w:t>
      </w:r>
      <w:r>
        <w:rPr>
          <w:rFonts w:ascii="黑体" w:hAnsi="黑体" w:eastAsia="黑体" w:cs="黑体"/>
          <w:sz w:val="32"/>
          <w:szCs w:val="32"/>
          <w:lang w:val="en"/>
        </w:rPr>
        <w:t>30</w:t>
      </w:r>
      <w:r>
        <w:rPr>
          <w:rFonts w:hint="eastAsia" w:ascii="黑体" w:hAnsi="黑体" w:eastAsia="黑体" w:cs="黑体"/>
          <w:sz w:val="32"/>
          <w:szCs w:val="32"/>
        </w:rPr>
        <w:t>个）</w:t>
      </w:r>
    </w:p>
    <w:p>
      <w:pPr>
        <w:spacing w:line="600" w:lineRule="exact"/>
        <w:rPr>
          <w:rFonts w:ascii="仿宋" w:hAnsi="仿宋" w:eastAsia="仿宋" w:cs="仿宋"/>
          <w:sz w:val="32"/>
          <w:szCs w:val="32"/>
        </w:rPr>
      </w:pP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仿宋_GB2312" w:eastAsia="仿宋_GB2312" w:cs="仿宋_GB2312"/>
          <w:sz w:val="32"/>
          <w:szCs w:val="32"/>
        </w:rPr>
        <w:t>传承红色基因 弘扬爱国精神 奋力打造中央企业爱国主义教育特色基地实践研究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中国核工业集团有限公司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2.新时代大力弘扬“两弹一星”精神——学好百年党史、弘扬伟大精神的实践研究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中国核工业集团有限公司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3.新时代航天精神的内涵与实践研究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中国航天科工集团有限公司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4.加强和改进国有控股小型混合所有制企业党建工作的探索与实践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航空工业集团中国航空制造技术研究院</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5.“165N”立体体系推动国有企业党史学习教育常态化长效化探析</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中国船舶上海外高桥造船有限公司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6.兵器工业集团驻外员工“三导”工作实践研究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中国兵器工业集团有限公司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7.中国航发打造新时代新员工融入与成长“三级加速器”的研究与实践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中国航空发动机集团有限公司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8.世界一流企业全球传播话语体系及中国企业对外话语体系构建实践研究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中国石油经济技术研究院</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9.基于“五力”指导的央企国际传播策略研究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中国石油化工集团有限公司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10.新时代国有企业青年精神素养提升实践研究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国家电网有限公司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11.南方电网党建管理体系研究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中国南方电网有限责任公司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12.以“党建引领+”推进世界一流能源企业建设的实践研究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中国华能集团有限公司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13.基于“精益党建”品牌引领下的国有企业基层党建工作创新实践研究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中国长江三峡集团有限公司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14.实施一个RISE品牌战略 实现一个集团品牌卓著实践研究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国家能源投资集团有限责任公司</w:t>
      </w:r>
    </w:p>
    <w:p>
      <w:pPr>
        <w:spacing w:line="540" w:lineRule="exact"/>
        <w:rPr>
          <w:rFonts w:ascii="仿宋_GB2312" w:hAnsi="宋体" w:eastAsia="仿宋_GB2312" w:cs="宋体"/>
          <w:spacing w:val="-11"/>
          <w:sz w:val="32"/>
          <w:szCs w:val="32"/>
        </w:rPr>
      </w:pPr>
      <w:r>
        <w:rPr>
          <w:rFonts w:hint="eastAsia" w:ascii="仿宋_GB2312" w:hAnsi="宋体" w:eastAsia="仿宋_GB2312" w:cs="宋体"/>
          <w:spacing w:val="-11"/>
          <w:sz w:val="32"/>
          <w:szCs w:val="32"/>
        </w:rPr>
        <w:t>15.新时代国有企业党支部书记履职能力评价研究与实践——以中国移动江苏公司为例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中国移动江苏有限公司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16.混合所有制企业党建工作创新实践研究——以中国电子创新发展网信事业为背景</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中国电子信息产业集团有限公司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17.关于年轻干部“六道工序”培养体系的探索</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中国一重集团有限公司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18.基于“三力五性”模型的国企海外员工思想工作提升路径研究——以中铝几内亚博法千万吨级铝土矿项目为例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中国铝业集团有限公司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19.发挥“支部建在船上”优势 构建新时代远洋船舶思想政治工作“领航力”体系研究</w:t>
      </w:r>
    </w:p>
    <w:p>
      <w:pPr>
        <w:adjustRightInd w:val="0"/>
        <w:snapToGrid w:val="0"/>
        <w:spacing w:line="600" w:lineRule="exact"/>
        <w:jc w:val="right"/>
        <w:rPr>
          <w:rFonts w:ascii="仿宋" w:hAnsi="仿宋" w:eastAsia="仿宋" w:cs="仿宋"/>
          <w:b/>
          <w:sz w:val="32"/>
          <w:szCs w:val="32"/>
        </w:rPr>
      </w:pPr>
      <w:r>
        <w:rPr>
          <w:rFonts w:ascii="仿宋" w:hAnsi="仿宋" w:eastAsia="仿宋" w:cs="仿宋"/>
          <w:b/>
          <w:sz w:val="32"/>
          <w:szCs w:val="32"/>
        </w:rPr>
        <w:t>中国远洋海运集团有限公司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20.以“党建项目制”“党员积分制”“产业链供应链上下游党建共建”为抓手 推进党建工作“有形化”的实践与探索</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中粮集团有限公司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21.以“Z世代”宣教模式赋能中央企业“大宣教”效能研究——以中国建筑“Z世代”宣教工作实践为例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中国建筑集团有限公司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22.新时代国有企业思想政治工作体系建设研究——以国投“融合创新”思想政治工作体系实践为例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国家开发投资集团有限公司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23.国企党组织领导打造世界一流品牌研究——以SINOMA为例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中国建材股份有限公司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24.以“六位一体”文化传承工程为载体 展示中车形象的实践与研究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中国中车股份有限公司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25.廉洁文化建设助力“三不腐”一体推进的实践研究——以中铁工业“六廉”文化品牌为例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中国中铁高新工业股份有限公司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26.混合所有制企业党建工作研究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中国交通建设集团有限公司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27.国资央企发挥青年人才战略性作用的路径探究——基于保利发展控股“和你成长”青年培养机制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保利集团保利发展控股集团股份有限公司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28.新时代党的建设新的伟大工程在中央企业落地实践研究——以中国电建构建实施“双引双建”为例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中国电力建设集团有限公司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29.新时代国有企业复合型干部培养体系的研究——中广核的实践与探索</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中国广核集团有限公司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30.新时代国有企业弘扬延安精神实践路径研究——基于中国航油“石油延安红”党建品牌创建工作</w:t>
      </w:r>
    </w:p>
    <w:p>
      <w:pPr>
        <w:adjustRightInd w:val="0"/>
        <w:snapToGrid w:val="0"/>
        <w:spacing w:line="600" w:lineRule="exact"/>
        <w:jc w:val="right"/>
        <w:rPr>
          <w:rFonts w:hint="eastAsia" w:ascii="仿宋" w:hAnsi="仿宋" w:eastAsia="仿宋" w:cs="仿宋"/>
          <w:b/>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sz w:val="32"/>
          <w:szCs w:val="32"/>
        </w:rPr>
        <w:t>中国航油石油股份有限公司</w:t>
      </w:r>
    </w:p>
    <w:p>
      <w:pPr>
        <w:adjustRightInd w:val="0"/>
        <w:snapToGrid w:val="0"/>
        <w:spacing w:line="600" w:lineRule="exact"/>
        <w:jc w:val="right"/>
        <w:rPr>
          <w:rFonts w:hint="eastAsia" w:ascii="仿宋" w:hAnsi="仿宋" w:eastAsia="仿宋" w:cs="仿宋"/>
          <w:b/>
          <w:sz w:val="32"/>
          <w:szCs w:val="32"/>
        </w:rPr>
      </w:pPr>
    </w:p>
    <w:p>
      <w:pPr>
        <w:spacing w:line="500" w:lineRule="exact"/>
        <w:jc w:val="center"/>
        <w:rPr>
          <w:rFonts w:ascii="仿宋_GB2312" w:hAnsi="宋体" w:eastAsia="仿宋_GB2312" w:cs="宋体"/>
          <w:b/>
          <w:bCs/>
          <w:sz w:val="36"/>
          <w:szCs w:val="36"/>
        </w:rPr>
      </w:pPr>
      <w:r>
        <w:rPr>
          <w:rFonts w:hint="eastAsia" w:ascii="黑体" w:hAnsi="黑体" w:eastAsia="黑体" w:cs="黑体"/>
          <w:sz w:val="32"/>
          <w:szCs w:val="32"/>
        </w:rPr>
        <w:t>二等奖（45个）</w:t>
      </w:r>
    </w:p>
    <w:p>
      <w:pPr>
        <w:spacing w:line="540" w:lineRule="exact"/>
        <w:jc w:val="left"/>
        <w:rPr>
          <w:rFonts w:ascii="仿宋_GB2312" w:hAnsi="宋体" w:eastAsia="仿宋_GB2312" w:cs="宋体"/>
          <w:sz w:val="32"/>
          <w:szCs w:val="32"/>
        </w:rPr>
      </w:pP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w:t>
      </w:r>
      <w:r>
        <w:rPr>
          <w:rFonts w:hint="eastAsia" w:ascii="仿宋_GB2312" w:hAnsi="宋体" w:eastAsia="仿宋_GB2312" w:cs="宋体"/>
          <w:sz w:val="32"/>
          <w:szCs w:val="32"/>
        </w:rPr>
        <w:t>.基于心理资本中介效应的组织满意度和组织承诺影响机制研究——以中核集团EAP项目实践为例</w:t>
      </w:r>
      <w:bookmarkStart w:id="0" w:name="_GoBack"/>
      <w:bookmarkEnd w:id="0"/>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中国核工业集团有限公司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w:t>
      </w:r>
      <w:r>
        <w:rPr>
          <w:rFonts w:hint="eastAsia" w:ascii="仿宋_GB2312" w:hAnsi="宋体" w:eastAsia="仿宋_GB2312" w:cs="宋体"/>
          <w:sz w:val="32"/>
          <w:szCs w:val="32"/>
        </w:rPr>
        <w:t>.国有企业海外项目跨文化管理的探索与实践研究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中核集团中国铀业有限公司</w:t>
      </w:r>
    </w:p>
    <w:p>
      <w:pPr>
        <w:adjustRightInd w:val="0"/>
        <w:snapToGrid w:val="0"/>
        <w:spacing w:line="600" w:lineRule="exact"/>
        <w:rPr>
          <w:rFonts w:ascii="仿宋_GB2312" w:hAnsi="宋体" w:eastAsia="仿宋_GB2312" w:cs="宋体"/>
          <w:sz w:val="32"/>
          <w:szCs w:val="32"/>
        </w:rPr>
      </w:pPr>
      <w:r>
        <w:rPr>
          <w:rFonts w:ascii="仿宋_GB2312" w:hAnsi="宋体" w:eastAsia="仿宋_GB2312" w:cs="宋体"/>
          <w:sz w:val="32"/>
          <w:szCs w:val="32"/>
          <w:lang w:val="en"/>
        </w:rPr>
        <w:t>3</w:t>
      </w:r>
      <w:r>
        <w:rPr>
          <w:rFonts w:hint="eastAsia" w:ascii="仿宋_GB2312" w:hAnsi="宋体" w:eastAsia="仿宋_GB2312" w:cs="宋体"/>
          <w:sz w:val="32"/>
          <w:szCs w:val="32"/>
        </w:rPr>
        <w:t>.“六个结合”党建工作推动“三高”全面发展的探索与实践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航天科技第八研究院</w:t>
      </w:r>
    </w:p>
    <w:p>
      <w:pPr>
        <w:adjustRightInd w:val="0"/>
        <w:snapToGrid w:val="0"/>
        <w:spacing w:line="600" w:lineRule="exact"/>
        <w:rPr>
          <w:rFonts w:ascii="仿宋_GB2312" w:hAnsi="宋体" w:eastAsia="仿宋_GB2312" w:cs="宋体"/>
          <w:sz w:val="32"/>
          <w:szCs w:val="32"/>
        </w:rPr>
      </w:pPr>
      <w:r>
        <w:rPr>
          <w:rFonts w:ascii="仿宋_GB2312" w:hAnsi="宋体" w:eastAsia="仿宋_GB2312" w:cs="宋体"/>
          <w:sz w:val="32"/>
          <w:szCs w:val="32"/>
          <w:lang w:val="en"/>
        </w:rPr>
        <w:t>4</w:t>
      </w:r>
      <w:r>
        <w:rPr>
          <w:rFonts w:hint="eastAsia" w:ascii="仿宋_GB2312" w:hAnsi="宋体" w:eastAsia="仿宋_GB2312" w:cs="宋体"/>
          <w:sz w:val="32"/>
          <w:szCs w:val="32"/>
        </w:rPr>
        <w:t>.深入贯彻落实习近平总书记指示批示 以“五项凝聚”引领青年投身航天强国建设——航天五院党建带团建的基层创新实践</w:t>
      </w:r>
    </w:p>
    <w:p>
      <w:pPr>
        <w:adjustRightInd w:val="0"/>
        <w:snapToGrid w:val="0"/>
        <w:spacing w:line="600" w:lineRule="exact"/>
        <w:jc w:val="right"/>
        <w:rPr>
          <w:rFonts w:ascii="仿宋" w:hAnsi="仿宋" w:eastAsia="仿宋" w:cs="仿宋"/>
          <w:b/>
          <w:sz w:val="32"/>
          <w:szCs w:val="32"/>
          <w:highlight w:val="yellow"/>
        </w:rPr>
      </w:pPr>
      <w:r>
        <w:rPr>
          <w:rFonts w:hint="eastAsia" w:ascii="仿宋" w:hAnsi="仿宋" w:eastAsia="仿宋" w:cs="仿宋"/>
          <w:b/>
          <w:sz w:val="32"/>
          <w:szCs w:val="32"/>
        </w:rPr>
        <w:t>航天科技中国空间技术研究院</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5</w:t>
      </w:r>
      <w:r>
        <w:rPr>
          <w:rFonts w:hint="eastAsia" w:ascii="仿宋_GB2312" w:hAnsi="宋体" w:eastAsia="仿宋_GB2312" w:cs="宋体"/>
          <w:sz w:val="32"/>
          <w:szCs w:val="32"/>
        </w:rPr>
        <w:t>.新时代航天青年精神素养提升实践与研究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航天科工第二研究院</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6</w:t>
      </w:r>
      <w:r>
        <w:rPr>
          <w:rFonts w:hint="eastAsia" w:ascii="仿宋_GB2312" w:hAnsi="宋体" w:eastAsia="仿宋_GB2312" w:cs="宋体"/>
          <w:sz w:val="32"/>
          <w:szCs w:val="32"/>
        </w:rPr>
        <w:t>.以“流程+IT”的智慧化管控模式加强理想信念教育的探索与实践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航空工业集团成都飞机工业（集团）有限责任公司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7</w:t>
      </w:r>
      <w:r>
        <w:rPr>
          <w:rFonts w:hint="eastAsia" w:ascii="仿宋_GB2312" w:hAnsi="宋体" w:eastAsia="仿宋_GB2312" w:cs="宋体"/>
          <w:sz w:val="32"/>
          <w:szCs w:val="32"/>
        </w:rPr>
        <w:t>.国有企业高质量党建引领保障高质量发展“六维三力”模式研究——以中国船舶集团为例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中国船舶集团有限公司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8</w:t>
      </w:r>
      <w:r>
        <w:rPr>
          <w:rFonts w:hint="eastAsia" w:ascii="仿宋_GB2312" w:hAnsi="宋体" w:eastAsia="仿宋_GB2312" w:cs="宋体"/>
          <w:sz w:val="32"/>
          <w:szCs w:val="32"/>
        </w:rPr>
        <w:t>.新时代中央企业精神文明建设理论与实践研究——以中国兵器装备集团有限公司为例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中国兵器装备集团有限公司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9</w:t>
      </w:r>
      <w:r>
        <w:rPr>
          <w:rFonts w:hint="eastAsia" w:ascii="仿宋_GB2312" w:hAnsi="宋体" w:eastAsia="仿宋_GB2312" w:cs="宋体"/>
          <w:sz w:val="32"/>
          <w:szCs w:val="32"/>
        </w:rPr>
        <w:t>.新时代国有企业党群工作队伍能力提升研究与探索</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中国航空发动机集团有限公司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10</w:t>
      </w:r>
      <w:r>
        <w:rPr>
          <w:rFonts w:hint="eastAsia" w:ascii="仿宋_GB2312" w:hAnsi="宋体" w:eastAsia="仿宋_GB2312" w:cs="宋体"/>
          <w:sz w:val="32"/>
          <w:szCs w:val="32"/>
        </w:rPr>
        <w:t>.国有企业结合中国特色社会主义先进文化建设 构建“守规”行为文化体系研究——以中国航发动力股份有限公司实践研究为例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中国航发动力股份有限公司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11</w:t>
      </w:r>
      <w:r>
        <w:rPr>
          <w:rFonts w:hint="eastAsia" w:ascii="仿宋_GB2312" w:hAnsi="宋体" w:eastAsia="仿宋_GB2312" w:cs="宋体"/>
          <w:sz w:val="32"/>
          <w:szCs w:val="32"/>
        </w:rPr>
        <w:t>.电网企业激发强党建促发展内生动力实践研究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国家电网湖北省电力有限公司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w:t>
      </w:r>
      <w:r>
        <w:rPr>
          <w:rFonts w:ascii="仿宋_GB2312" w:hAnsi="宋体" w:eastAsia="仿宋_GB2312" w:cs="宋体"/>
          <w:sz w:val="32"/>
          <w:szCs w:val="32"/>
          <w:lang w:val="en"/>
        </w:rPr>
        <w:t>2</w:t>
      </w:r>
      <w:r>
        <w:rPr>
          <w:rFonts w:hint="eastAsia" w:ascii="仿宋_GB2312" w:hAnsi="宋体" w:eastAsia="仿宋_GB2312" w:cs="宋体"/>
          <w:sz w:val="32"/>
          <w:szCs w:val="32"/>
        </w:rPr>
        <w:t>.中央企业加强巡视整改和成果运用实践研究</w:t>
      </w:r>
    </w:p>
    <w:p>
      <w:pPr>
        <w:spacing w:line="540" w:lineRule="exact"/>
        <w:jc w:val="right"/>
        <w:rPr>
          <w:rFonts w:ascii="仿宋_GB2312" w:hAnsi="宋体" w:eastAsia="仿宋_GB2312" w:cs="宋体"/>
          <w:sz w:val="32"/>
          <w:szCs w:val="32"/>
        </w:rPr>
      </w:pPr>
      <w:r>
        <w:rPr>
          <w:rFonts w:hint="eastAsia" w:ascii="仿宋" w:hAnsi="仿宋" w:eastAsia="仿宋" w:cs="仿宋"/>
          <w:b/>
          <w:sz w:val="32"/>
          <w:szCs w:val="32"/>
        </w:rPr>
        <w:t>中国南方电网有限责任公司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13</w:t>
      </w:r>
      <w:r>
        <w:rPr>
          <w:rFonts w:hint="eastAsia" w:ascii="仿宋_GB2312" w:hAnsi="宋体" w:eastAsia="仿宋_GB2312" w:cs="宋体"/>
          <w:sz w:val="32"/>
          <w:szCs w:val="32"/>
        </w:rPr>
        <w:t>.聚焦职工成长成才  纵深推进中央企业产业工人队伍建设改革——基于中国华能集团产业工人队伍建设改革工作实践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中国华能集团有限公司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14</w:t>
      </w:r>
      <w:r>
        <w:rPr>
          <w:rFonts w:hint="eastAsia" w:ascii="仿宋_GB2312" w:hAnsi="宋体" w:eastAsia="仿宋_GB2312" w:cs="宋体"/>
          <w:sz w:val="32"/>
          <w:szCs w:val="32"/>
        </w:rPr>
        <w:t>.混合所有制企业党建工作创新实践研究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国家电力投资集团有限公司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15</w:t>
      </w:r>
      <w:r>
        <w:rPr>
          <w:rFonts w:hint="eastAsia" w:ascii="仿宋_GB2312" w:hAnsi="宋体" w:eastAsia="仿宋_GB2312" w:cs="宋体"/>
          <w:sz w:val="32"/>
          <w:szCs w:val="32"/>
        </w:rPr>
        <w:t>.用“党员领先指数管理”激活国企党员干事创业内生动力实践研究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中国三峡集团湖北能源集团股份有限公司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w:t>
      </w:r>
      <w:r>
        <w:rPr>
          <w:rFonts w:ascii="仿宋_GB2312" w:hAnsi="宋体" w:eastAsia="仿宋_GB2312" w:cs="宋体"/>
          <w:sz w:val="32"/>
          <w:szCs w:val="32"/>
          <w:lang w:val="en"/>
        </w:rPr>
        <w:t>6</w:t>
      </w:r>
      <w:r>
        <w:rPr>
          <w:rFonts w:hint="eastAsia" w:ascii="仿宋_GB2312" w:hAnsi="宋体" w:eastAsia="仿宋_GB2312" w:cs="宋体"/>
          <w:sz w:val="32"/>
          <w:szCs w:val="32"/>
        </w:rPr>
        <w:t>.新时代国有企业大党建格局构建研究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国家能源投资集团有限责任公司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17</w:t>
      </w:r>
      <w:r>
        <w:rPr>
          <w:rFonts w:hint="eastAsia" w:ascii="仿宋_GB2312" w:hAnsi="宋体" w:eastAsia="仿宋_GB2312" w:cs="宋体"/>
          <w:sz w:val="32"/>
          <w:szCs w:val="32"/>
        </w:rPr>
        <w:t>.国有企业践行科学家精神促进科技自主创新的研究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中国电信集团有限公司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18</w:t>
      </w:r>
      <w:r>
        <w:rPr>
          <w:rFonts w:hint="eastAsia" w:ascii="仿宋_GB2312" w:hAnsi="宋体" w:eastAsia="仿宋_GB2312" w:cs="宋体"/>
          <w:sz w:val="32"/>
          <w:szCs w:val="32"/>
        </w:rPr>
        <w:t>.创建“1+2+6”工作体系</w:t>
      </w:r>
      <w:r>
        <w:rPr>
          <w:rFonts w:ascii="仿宋_GB2312" w:hAnsi="宋体" w:eastAsia="仿宋_GB2312" w:cs="宋体"/>
          <w:sz w:val="32"/>
          <w:szCs w:val="32"/>
          <w:lang w:val="en"/>
        </w:rPr>
        <w:t xml:space="preserve"> </w:t>
      </w:r>
      <w:r>
        <w:rPr>
          <w:rFonts w:hint="eastAsia" w:ascii="仿宋_GB2312" w:hAnsi="宋体" w:eastAsia="仿宋_GB2312" w:cs="宋体"/>
          <w:sz w:val="32"/>
          <w:szCs w:val="32"/>
        </w:rPr>
        <w:t>以高质量党建引领保障高质量发展</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中国联通山东省分公司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19</w:t>
      </w:r>
      <w:r>
        <w:rPr>
          <w:rFonts w:hint="eastAsia" w:ascii="仿宋_GB2312" w:hAnsi="宋体" w:eastAsia="仿宋_GB2312" w:cs="宋体"/>
          <w:sz w:val="32"/>
          <w:szCs w:val="32"/>
        </w:rPr>
        <w:t>.聚焦6大核心问题 创新构建国有企业1256思想政治工作体系的研究——以中国联通为例</w:t>
      </w:r>
    </w:p>
    <w:p>
      <w:pPr>
        <w:adjustRightInd w:val="0"/>
        <w:snapToGrid w:val="0"/>
        <w:spacing w:line="600" w:lineRule="exact"/>
        <w:jc w:val="right"/>
        <w:rPr>
          <w:rFonts w:ascii="仿宋" w:hAnsi="仿宋" w:eastAsia="仿宋" w:cs="仿宋"/>
          <w:b/>
          <w:sz w:val="32"/>
          <w:szCs w:val="32"/>
          <w:lang w:val="en"/>
        </w:rPr>
      </w:pPr>
      <w:r>
        <w:rPr>
          <w:rFonts w:ascii="仿宋" w:hAnsi="仿宋" w:eastAsia="仿宋" w:cs="仿宋"/>
          <w:b/>
          <w:sz w:val="32"/>
          <w:szCs w:val="32"/>
        </w:rPr>
        <w:t>中国联合网络通信集团有限公司</w:t>
      </w:r>
      <w:r>
        <w:rPr>
          <w:rFonts w:hint="eastAsia" w:ascii="仿宋" w:hAnsi="仿宋" w:eastAsia="仿宋" w:cs="仿宋"/>
          <w:b/>
          <w:sz w:val="32"/>
          <w:szCs w:val="32"/>
        </w:rPr>
        <w:t>党校</w:t>
      </w:r>
      <w:r>
        <w:rPr>
          <w:rFonts w:ascii="仿宋" w:hAnsi="仿宋" w:eastAsia="仿宋" w:cs="仿宋"/>
          <w:b/>
          <w:sz w:val="32"/>
          <w:szCs w:val="32"/>
          <w:lang w:val="en"/>
        </w:rPr>
        <w:t>(</w:t>
      </w:r>
      <w:r>
        <w:rPr>
          <w:rFonts w:hint="eastAsia" w:ascii="仿宋" w:hAnsi="仿宋" w:eastAsia="仿宋" w:cs="仿宋"/>
          <w:b/>
          <w:sz w:val="32"/>
          <w:szCs w:val="32"/>
        </w:rPr>
        <w:t>联通研究院</w:t>
      </w:r>
      <w:r>
        <w:rPr>
          <w:rFonts w:ascii="仿宋" w:hAnsi="仿宋" w:eastAsia="仿宋" w:cs="仿宋"/>
          <w:b/>
          <w:sz w:val="32"/>
          <w:szCs w:val="32"/>
          <w:lang w:val="en"/>
        </w:rPr>
        <w:t>)</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w:t>
      </w:r>
      <w:r>
        <w:rPr>
          <w:rFonts w:hint="eastAsia" w:ascii="仿宋_GB2312" w:hAnsi="宋体" w:eastAsia="仿宋_GB2312" w:cs="宋体"/>
          <w:sz w:val="32"/>
          <w:szCs w:val="32"/>
        </w:rPr>
        <w:t>0.构建“三四五”评价体系 推动基层党支部与党员作用发挥显性化——中国移动广东公司基层党支部和党员队伍建设的探索与实践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中国移动广东分公司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21</w:t>
      </w:r>
      <w:r>
        <w:rPr>
          <w:rFonts w:hint="eastAsia" w:ascii="仿宋_GB2312" w:hAnsi="宋体" w:eastAsia="仿宋_GB2312" w:cs="宋体"/>
          <w:sz w:val="32"/>
          <w:szCs w:val="32"/>
        </w:rPr>
        <w:t>.基层党建与企业转型发展深度融合实践研究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东方电气集团东方锅炉股份有限公司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22</w:t>
      </w:r>
      <w:r>
        <w:rPr>
          <w:rFonts w:hint="eastAsia" w:ascii="仿宋_GB2312" w:hAnsi="宋体" w:eastAsia="仿宋_GB2312" w:cs="宋体"/>
          <w:sz w:val="32"/>
          <w:szCs w:val="32"/>
        </w:rPr>
        <w:t>.加快完善中国特色现代国有企业制度 推动中国宝武高质量发展的实践研究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中国宝武钢铁集团有限公司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23</w:t>
      </w:r>
      <w:r>
        <w:rPr>
          <w:rFonts w:hint="eastAsia" w:ascii="仿宋_GB2312" w:hAnsi="宋体" w:eastAsia="仿宋_GB2312" w:cs="宋体"/>
          <w:sz w:val="32"/>
          <w:szCs w:val="32"/>
        </w:rPr>
        <w:t>.党建带团建“五力”评价模型构建研究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中国东方航空集团有限公司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24</w:t>
      </w:r>
      <w:r>
        <w:rPr>
          <w:rFonts w:hint="eastAsia" w:ascii="仿宋_GB2312" w:hAnsi="宋体" w:eastAsia="仿宋_GB2312" w:cs="宋体"/>
          <w:sz w:val="32"/>
          <w:szCs w:val="32"/>
        </w:rPr>
        <w:t>.对并购整合国有企业加强和改进基层党建工作的实践探索与思考</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中国中化先正达集团（中国）</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25</w:t>
      </w:r>
      <w:r>
        <w:rPr>
          <w:rFonts w:hint="eastAsia" w:ascii="仿宋_GB2312" w:hAnsi="宋体" w:eastAsia="仿宋_GB2312" w:cs="宋体"/>
          <w:sz w:val="32"/>
          <w:szCs w:val="32"/>
        </w:rPr>
        <w:t>.坚持国有企业和金融工作政治性人民性 构建“我为群众办实事”长效机制研究</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中国中化中化资本有限公司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26</w:t>
      </w:r>
      <w:r>
        <w:rPr>
          <w:rFonts w:hint="eastAsia" w:ascii="仿宋_GB2312" w:hAnsi="宋体" w:eastAsia="仿宋_GB2312" w:cs="宋体"/>
          <w:sz w:val="32"/>
          <w:szCs w:val="32"/>
        </w:rPr>
        <w:t>.打造基层一线“红色堡垒”促进党建经营深度融合探索实践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中国中化中化石油销售有限公司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w:t>
      </w:r>
      <w:r>
        <w:rPr>
          <w:rFonts w:hint="eastAsia" w:ascii="仿宋_GB2312" w:hAnsi="宋体" w:eastAsia="仿宋_GB2312" w:cs="宋体"/>
          <w:sz w:val="32"/>
          <w:szCs w:val="32"/>
        </w:rPr>
        <w:t>7.新时代国有企业思想政治工作体系创新研究——以中国五矿实践为例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中国五矿集团有限公司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w:t>
      </w:r>
      <w:r>
        <w:rPr>
          <w:rFonts w:hint="eastAsia" w:ascii="仿宋_GB2312" w:hAnsi="宋体" w:eastAsia="仿宋_GB2312" w:cs="宋体"/>
          <w:sz w:val="32"/>
          <w:szCs w:val="32"/>
        </w:rPr>
        <w:t>8.细化考核指标体系 强化日常监督管理 做深做实干部政治素质考察实践研究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中国五矿集团有限公司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2</w:t>
      </w:r>
      <w:r>
        <w:rPr>
          <w:rFonts w:hint="eastAsia" w:ascii="仿宋_GB2312" w:hAnsi="宋体" w:eastAsia="仿宋_GB2312" w:cs="宋体"/>
          <w:sz w:val="32"/>
          <w:szCs w:val="32"/>
        </w:rPr>
        <w:t>9.中冶集团以“五个双加强”模式加强国际传播能力建设实践研究</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中国五矿中国冶金科工集团有限公司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30</w:t>
      </w:r>
      <w:r>
        <w:rPr>
          <w:rFonts w:hint="eastAsia" w:ascii="仿宋_GB2312" w:hAnsi="宋体" w:eastAsia="仿宋_GB2312" w:cs="宋体"/>
          <w:sz w:val="32"/>
          <w:szCs w:val="32"/>
        </w:rPr>
        <w:t>.传承马恒昌小组精神实践研究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中国通用技术（集团）控股有限责任公司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31</w:t>
      </w:r>
      <w:r>
        <w:rPr>
          <w:rFonts w:hint="eastAsia" w:ascii="仿宋_GB2312" w:hAnsi="宋体" w:eastAsia="仿宋_GB2312" w:cs="宋体"/>
          <w:sz w:val="32"/>
          <w:szCs w:val="32"/>
        </w:rPr>
        <w:t>.新时代国有企业医院党建工作探究——以中国通用技术（集团）控股有限责任公司所属医院为例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中国通用技术（集团）控股有限责任公司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lang w:val="en"/>
        </w:rPr>
        <w:t>2</w:t>
      </w:r>
      <w:r>
        <w:rPr>
          <w:rFonts w:hint="eastAsia" w:ascii="仿宋_GB2312" w:hAnsi="宋体" w:eastAsia="仿宋_GB2312" w:cs="宋体"/>
          <w:sz w:val="32"/>
          <w:szCs w:val="32"/>
        </w:rPr>
        <w:t>.“大思政”理念下国有建筑企业基层思想政治工作研究</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中国建筑集团有限公司党校（中建管理学院）</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33</w:t>
      </w:r>
      <w:r>
        <w:rPr>
          <w:rFonts w:hint="eastAsia" w:ascii="仿宋_GB2312" w:hAnsi="宋体" w:eastAsia="仿宋_GB2312" w:cs="宋体"/>
          <w:sz w:val="32"/>
          <w:szCs w:val="32"/>
        </w:rPr>
        <w:t>.增强基层党组织政治功能和组织功能实践研究——基于构建“一优四强”红旗党支部和“两带头五争先”模范党员实践活动模型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中国储备粮管理集团有限公司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34</w:t>
      </w:r>
      <w:r>
        <w:rPr>
          <w:rFonts w:hint="eastAsia" w:ascii="仿宋_GB2312" w:hAnsi="宋体" w:eastAsia="仿宋_GB2312" w:cs="宋体"/>
          <w:sz w:val="32"/>
          <w:szCs w:val="32"/>
        </w:rPr>
        <w:t>.研究生思想政治教育工作开展路径研究——基于研究生综合素质评价体系的构建</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中国有研科技集团有限公司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35</w:t>
      </w:r>
      <w:r>
        <w:rPr>
          <w:rFonts w:hint="eastAsia" w:ascii="仿宋_GB2312" w:hAnsi="宋体" w:eastAsia="仿宋_GB2312" w:cs="宋体"/>
          <w:sz w:val="32"/>
          <w:szCs w:val="32"/>
        </w:rPr>
        <w:t>.中央企业整合宣传教育资源建设爱国主义教育基地实践研究</w:t>
      </w:r>
    </w:p>
    <w:p>
      <w:pPr>
        <w:spacing w:line="540" w:lineRule="exact"/>
        <w:jc w:val="right"/>
        <w:rPr>
          <w:rFonts w:ascii="仿宋" w:hAnsi="仿宋" w:eastAsia="仿宋" w:cs="仿宋"/>
          <w:b/>
          <w:sz w:val="32"/>
          <w:szCs w:val="32"/>
        </w:rPr>
      </w:pPr>
      <w:r>
        <w:rPr>
          <w:rFonts w:ascii="仿宋" w:hAnsi="仿宋" w:eastAsia="仿宋" w:cs="仿宋"/>
          <w:b/>
          <w:sz w:val="32"/>
          <w:szCs w:val="32"/>
        </w:rPr>
        <w:t>中国中车集团</w:t>
      </w:r>
      <w:r>
        <w:rPr>
          <w:rFonts w:hint="eastAsia" w:ascii="仿宋" w:hAnsi="仿宋" w:eastAsia="仿宋" w:cs="仿宋"/>
          <w:b/>
          <w:sz w:val="32"/>
          <w:szCs w:val="32"/>
        </w:rPr>
        <w:t>长春轨道客车股份有限公司</w:t>
      </w:r>
    </w:p>
    <w:p>
      <w:pPr>
        <w:spacing w:line="540" w:lineRule="exact"/>
        <w:rPr>
          <w:rFonts w:ascii="仿宋_GB2312" w:hAnsi="宋体" w:eastAsia="仿宋_GB2312" w:cs="宋体"/>
          <w:spacing w:val="-11"/>
          <w:sz w:val="32"/>
          <w:szCs w:val="32"/>
        </w:rPr>
      </w:pPr>
      <w:r>
        <w:rPr>
          <w:rFonts w:ascii="仿宋_GB2312" w:hAnsi="宋体" w:eastAsia="仿宋_GB2312" w:cs="宋体"/>
          <w:spacing w:val="-11"/>
          <w:sz w:val="32"/>
          <w:szCs w:val="32"/>
          <w:lang w:val="en"/>
        </w:rPr>
        <w:t>36</w:t>
      </w:r>
      <w:r>
        <w:rPr>
          <w:rFonts w:hint="eastAsia" w:ascii="仿宋_GB2312" w:hAnsi="宋体" w:eastAsia="仿宋_GB2312" w:cs="宋体"/>
          <w:spacing w:val="-11"/>
          <w:sz w:val="32"/>
          <w:szCs w:val="32"/>
        </w:rPr>
        <w:t>.红色物业助力乡村振兴 打通基层治理“最后一公里”——保利物业册亨项目内在机制研究</w:t>
      </w:r>
    </w:p>
    <w:p>
      <w:pPr>
        <w:spacing w:line="540" w:lineRule="exact"/>
        <w:jc w:val="right"/>
        <w:rPr>
          <w:rFonts w:ascii="仿宋_GB2312" w:hAnsi="宋体" w:eastAsia="仿宋_GB2312" w:cs="宋体"/>
          <w:sz w:val="32"/>
          <w:szCs w:val="32"/>
        </w:rPr>
      </w:pPr>
      <w:r>
        <w:rPr>
          <w:rFonts w:hint="eastAsia" w:ascii="仿宋" w:hAnsi="仿宋" w:eastAsia="仿宋" w:cs="仿宋"/>
          <w:b/>
          <w:sz w:val="32"/>
          <w:szCs w:val="32"/>
        </w:rPr>
        <w:t>保利集团保利置业集团有限公司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lang w:val="en"/>
        </w:rPr>
        <w:t>7</w:t>
      </w:r>
      <w:r>
        <w:rPr>
          <w:rFonts w:hint="eastAsia" w:ascii="仿宋_GB2312" w:hAnsi="宋体" w:eastAsia="仿宋_GB2312" w:cs="宋体"/>
          <w:sz w:val="32"/>
          <w:szCs w:val="32"/>
        </w:rPr>
        <w:t>.弘扬新时代化工地质工匠精神实践研究——以中化明达控股集团价值观型塑“六融入”工作法为例</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中国煤炭地质总局</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w:t>
      </w:r>
      <w:r>
        <w:rPr>
          <w:rFonts w:ascii="仿宋_GB2312" w:hAnsi="宋体" w:eastAsia="仿宋_GB2312" w:cs="宋体"/>
          <w:sz w:val="32"/>
          <w:szCs w:val="32"/>
          <w:lang w:val="en"/>
        </w:rPr>
        <w:t>8</w:t>
      </w:r>
      <w:r>
        <w:rPr>
          <w:rFonts w:hint="eastAsia" w:ascii="仿宋_GB2312" w:hAnsi="宋体" w:eastAsia="仿宋_GB2312" w:cs="宋体"/>
          <w:sz w:val="32"/>
          <w:szCs w:val="32"/>
        </w:rPr>
        <w:t>.国有控股混合所有制企业加强党建工作实践研究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中国民航信息集团有限公司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39</w:t>
      </w:r>
      <w:r>
        <w:rPr>
          <w:rFonts w:hint="eastAsia" w:ascii="仿宋_GB2312" w:hAnsi="宋体" w:eastAsia="仿宋_GB2312" w:cs="宋体"/>
          <w:sz w:val="32"/>
          <w:szCs w:val="32"/>
        </w:rPr>
        <w:t>.坚持党建生态建设为国有企业发展赋能的中国航油实践研究</w:t>
      </w:r>
    </w:p>
    <w:p>
      <w:pPr>
        <w:spacing w:line="540" w:lineRule="exact"/>
        <w:jc w:val="right"/>
        <w:rPr>
          <w:rFonts w:ascii="仿宋_GB2312" w:hAnsi="宋体" w:eastAsia="仿宋_GB2312" w:cs="宋体"/>
          <w:sz w:val="32"/>
          <w:szCs w:val="32"/>
        </w:rPr>
      </w:pPr>
      <w:r>
        <w:rPr>
          <w:rFonts w:hint="eastAsia" w:ascii="仿宋" w:hAnsi="仿宋" w:eastAsia="仿宋" w:cs="仿宋"/>
          <w:b/>
          <w:sz w:val="32"/>
          <w:szCs w:val="32"/>
        </w:rPr>
        <w:t>中国航油国际控股有限公司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40</w:t>
      </w:r>
      <w:r>
        <w:rPr>
          <w:rFonts w:hint="eastAsia" w:ascii="仿宋_GB2312" w:hAnsi="宋体" w:eastAsia="仿宋_GB2312" w:cs="宋体"/>
          <w:sz w:val="32"/>
          <w:szCs w:val="32"/>
        </w:rPr>
        <w:t>.基于系统观念“四原则”中央企业构建巡视巡察工作体系的实践研究——以中国电建集团为例</w:t>
      </w:r>
    </w:p>
    <w:p>
      <w:pPr>
        <w:spacing w:line="540" w:lineRule="exact"/>
        <w:jc w:val="right"/>
        <w:rPr>
          <w:rFonts w:ascii="仿宋" w:hAnsi="仿宋" w:eastAsia="仿宋" w:cs="仿宋"/>
          <w:b/>
          <w:sz w:val="32"/>
          <w:szCs w:val="32"/>
        </w:rPr>
      </w:pPr>
      <w:r>
        <w:rPr>
          <w:rFonts w:hint="eastAsia" w:ascii="仿宋" w:hAnsi="仿宋" w:eastAsia="仿宋" w:cs="仿宋"/>
          <w:b/>
          <w:sz w:val="32"/>
          <w:szCs w:val="32"/>
        </w:rPr>
        <w:t>中国电力建设集团有限公司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41</w:t>
      </w:r>
      <w:r>
        <w:rPr>
          <w:rFonts w:hint="eastAsia" w:ascii="仿宋_GB2312" w:hAnsi="宋体" w:eastAsia="仿宋_GB2312" w:cs="宋体"/>
          <w:sz w:val="32"/>
          <w:szCs w:val="32"/>
        </w:rPr>
        <w:t>.中央企业国际传播能力建设研究——以中国电建国际传播能力建设的实践探索为例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中国电建国际工程有限公司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42</w:t>
      </w:r>
      <w:r>
        <w:rPr>
          <w:rFonts w:hint="eastAsia" w:ascii="仿宋_GB2312" w:hAnsi="宋体" w:eastAsia="仿宋_GB2312" w:cs="宋体"/>
          <w:sz w:val="32"/>
          <w:szCs w:val="32"/>
        </w:rPr>
        <w:t>.国企问道——以中国能建为实证的企业管理哲学研究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中国能源建设集团有限公司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43</w:t>
      </w:r>
      <w:r>
        <w:rPr>
          <w:rFonts w:hint="eastAsia" w:ascii="仿宋_GB2312" w:hAnsi="宋体" w:eastAsia="仿宋_GB2312" w:cs="宋体"/>
          <w:sz w:val="32"/>
          <w:szCs w:val="32"/>
        </w:rPr>
        <w:t>.党的十九大以来中央企业党委开展内部巡视的做法和经验研究——以华侨城集团有限公司为例</w:t>
      </w:r>
    </w:p>
    <w:p>
      <w:pPr>
        <w:adjustRightInd w:val="0"/>
        <w:snapToGrid w:val="0"/>
        <w:spacing w:line="600" w:lineRule="exact"/>
        <w:jc w:val="right"/>
        <w:rPr>
          <w:rFonts w:ascii="仿宋_GB2312" w:hAnsi="宋体" w:eastAsia="仿宋_GB2312" w:cs="宋体"/>
          <w:sz w:val="32"/>
          <w:szCs w:val="32"/>
        </w:rPr>
      </w:pPr>
      <w:r>
        <w:rPr>
          <w:rFonts w:hint="eastAsia" w:ascii="仿宋" w:hAnsi="仿宋" w:eastAsia="仿宋" w:cs="仿宋"/>
          <w:b/>
          <w:sz w:val="32"/>
          <w:szCs w:val="32"/>
        </w:rPr>
        <w:t>华侨城集团有限公司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44</w:t>
      </w:r>
      <w:r>
        <w:rPr>
          <w:rFonts w:hint="eastAsia" w:ascii="仿宋_GB2312" w:hAnsi="宋体" w:eastAsia="仿宋_GB2312" w:cs="宋体"/>
          <w:sz w:val="32"/>
          <w:szCs w:val="32"/>
        </w:rPr>
        <w:t>.国有企业构建党史学习教育长效机制推动企业高质量发展的深层逻辑与路径研究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中国电气装备集团有限公司</w:t>
      </w:r>
    </w:p>
    <w:p>
      <w:pPr>
        <w:spacing w:line="540" w:lineRule="exact"/>
        <w:rPr>
          <w:rFonts w:ascii="仿宋_GB2312" w:hAnsi="宋体" w:eastAsia="仿宋_GB2312" w:cs="宋体"/>
          <w:sz w:val="32"/>
          <w:szCs w:val="32"/>
        </w:rPr>
      </w:pPr>
      <w:r>
        <w:rPr>
          <w:rFonts w:ascii="仿宋_GB2312" w:hAnsi="宋体" w:eastAsia="仿宋_GB2312" w:cs="宋体"/>
          <w:sz w:val="32"/>
          <w:szCs w:val="32"/>
          <w:lang w:val="en"/>
        </w:rPr>
        <w:t>4</w:t>
      </w:r>
      <w:r>
        <w:rPr>
          <w:rFonts w:hint="eastAsia" w:ascii="仿宋_GB2312" w:hAnsi="宋体" w:eastAsia="仿宋_GB2312" w:cs="宋体"/>
          <w:sz w:val="32"/>
          <w:szCs w:val="32"/>
        </w:rPr>
        <w:t>5.以高质量党建引领保障国有资本运营公司高质量发展实践研究——中国国新深化探索构建适合运营公司特点的党建工作新模式</w:t>
      </w:r>
    </w:p>
    <w:p>
      <w:pPr>
        <w:adjustRightInd w:val="0"/>
        <w:snapToGrid w:val="0"/>
        <w:spacing w:line="600" w:lineRule="exact"/>
        <w:jc w:val="right"/>
        <w:rPr>
          <w:rFonts w:hint="eastAsia" w:ascii="仿宋" w:hAnsi="仿宋" w:eastAsia="仿宋" w:cs="仿宋"/>
          <w:b/>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sz w:val="32"/>
          <w:szCs w:val="32"/>
        </w:rPr>
        <w:t>中国国新控股有限责任公司</w:t>
      </w:r>
    </w:p>
    <w:p>
      <w:pPr>
        <w:spacing w:line="540" w:lineRule="exact"/>
        <w:jc w:val="left"/>
        <w:rPr>
          <w:rFonts w:ascii="仿宋_GB2312" w:hAnsi="宋体" w:eastAsia="仿宋_GB2312" w:cs="宋体"/>
          <w:b/>
          <w:bCs/>
          <w:sz w:val="32"/>
          <w:szCs w:val="32"/>
        </w:rPr>
      </w:pPr>
    </w:p>
    <w:p>
      <w:pPr>
        <w:spacing w:line="540" w:lineRule="exact"/>
        <w:jc w:val="center"/>
        <w:rPr>
          <w:rFonts w:ascii="仿宋_GB2312" w:hAnsi="宋体" w:eastAsia="仿宋_GB2312" w:cs="宋体"/>
          <w:b/>
          <w:bCs/>
          <w:sz w:val="36"/>
          <w:szCs w:val="36"/>
        </w:rPr>
      </w:pPr>
      <w:r>
        <w:rPr>
          <w:rFonts w:hint="eastAsia" w:ascii="黑体" w:hAnsi="黑体" w:eastAsia="黑体" w:cs="黑体"/>
          <w:sz w:val="32"/>
          <w:szCs w:val="32"/>
        </w:rPr>
        <w:t>三等奖（60个）</w:t>
      </w:r>
    </w:p>
    <w:p>
      <w:pPr>
        <w:rPr>
          <w:rFonts w:ascii="仿宋_GB2312" w:hAnsi="仿宋" w:eastAsia="仿宋_GB2312" w:cs="仿宋"/>
          <w:sz w:val="32"/>
          <w:szCs w:val="32"/>
        </w:rPr>
      </w:pP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1.国有企业政治生态评价体系建设研究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中国兵器工业集团有限公司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w:t>
      </w:r>
      <w:r>
        <w:rPr>
          <w:rFonts w:hint="eastAsia"/>
        </w:rPr>
        <w:t xml:space="preserve"> </w:t>
      </w:r>
      <w:r>
        <w:rPr>
          <w:rFonts w:hint="eastAsia" w:ascii="仿宋_GB2312" w:hAnsi="宋体" w:eastAsia="仿宋_GB2312" w:cs="宋体"/>
          <w:sz w:val="32"/>
          <w:szCs w:val="32"/>
        </w:rPr>
        <w:t>混合所有制企业党建工作创新实践研究——以中国电科为例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中国电科发展规划研究院</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3.深入推动融通特质党建“六大工程”扎根落地 赋能公司高质量发展的理论实践探索</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中国融通集团房地产集团有限公司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4.打造具有融通特色的“五抓”党建模式 赋能公司做强做优做大</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中国融通集团农业发展集团有限公司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5.牢记殷切嘱托打造重要阵地实践研究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中国石油化工集团有限公司</w:t>
      </w:r>
    </w:p>
    <w:p>
      <w:pPr>
        <w:spacing w:line="540" w:lineRule="exact"/>
        <w:jc w:val="left"/>
        <w:rPr>
          <w:rFonts w:ascii="仿宋_GB2312" w:hAnsi="宋体" w:eastAsia="仿宋_GB2312" w:cs="宋体"/>
          <w:sz w:val="32"/>
          <w:szCs w:val="32"/>
        </w:rPr>
      </w:pPr>
      <w:r>
        <w:rPr>
          <w:rFonts w:hint="eastAsia" w:ascii="仿宋_GB2312" w:hAnsi="宋体" w:eastAsia="仿宋_GB2312" w:cs="宋体"/>
          <w:sz w:val="32"/>
          <w:szCs w:val="32"/>
        </w:rPr>
        <w:t>6.党领导我国海洋石油工业发展的历史经验及启示研究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中国海洋石油集团有限公司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7</w:t>
      </w:r>
      <w:r>
        <w:rPr>
          <w:rFonts w:hint="eastAsia" w:ascii="仿宋_GB2312" w:hAnsi="宋体" w:eastAsia="仿宋_GB2312" w:cs="宋体"/>
          <w:sz w:val="32"/>
          <w:szCs w:val="32"/>
        </w:rPr>
        <w:t>.中央企业党的领导实现路径研究——以国家管网集团加强党的全面领导实践为例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国家石油天然气管网集团有限公司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8</w:t>
      </w:r>
      <w:r>
        <w:rPr>
          <w:rFonts w:hint="eastAsia" w:ascii="仿宋_GB2312" w:hAnsi="宋体" w:eastAsia="仿宋_GB2312" w:cs="宋体"/>
          <w:sz w:val="32"/>
          <w:szCs w:val="32"/>
        </w:rPr>
        <w:t>.巩固拓展党建提升工程  以高质量党建引领保障企业高质量发展——中国大唐党建“五个体系”创新实践</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中国大唐集团有限公司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9.充分发挥思想政治工作在推动中央企业高质量发展中的作用研究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中国华电集团有限公司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10</w:t>
      </w:r>
      <w:r>
        <w:rPr>
          <w:rFonts w:hint="eastAsia" w:ascii="仿宋_GB2312" w:hAnsi="宋体" w:eastAsia="仿宋_GB2312" w:cs="宋体"/>
          <w:sz w:val="32"/>
          <w:szCs w:val="32"/>
        </w:rPr>
        <w:t>.党建统领型总部建设研究——以国家能源集团为例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国家能源投资集团有限责任公司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11.国有企业青年职工思想政治工作实践研究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中国卫星网络集团有限公司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12</w:t>
      </w:r>
      <w:r>
        <w:rPr>
          <w:rFonts w:hint="eastAsia" w:ascii="仿宋_GB2312" w:hAnsi="宋体" w:eastAsia="仿宋_GB2312" w:cs="宋体"/>
          <w:sz w:val="32"/>
          <w:szCs w:val="32"/>
        </w:rPr>
        <w:t>.弘扬伟大建党精神 建设中国一汽先锋文化实践研究</w:t>
      </w:r>
    </w:p>
    <w:p>
      <w:pPr>
        <w:spacing w:line="540" w:lineRule="exact"/>
        <w:jc w:val="right"/>
        <w:rPr>
          <w:rFonts w:ascii="仿宋" w:hAnsi="仿宋" w:eastAsia="仿宋" w:cs="仿宋"/>
          <w:b/>
          <w:sz w:val="32"/>
          <w:szCs w:val="32"/>
          <w:lang w:val="en"/>
        </w:rPr>
      </w:pPr>
      <w:r>
        <w:rPr>
          <w:rFonts w:hint="eastAsia" w:ascii="仿宋" w:hAnsi="仿宋" w:eastAsia="仿宋" w:cs="仿宋"/>
          <w:b/>
          <w:sz w:val="32"/>
          <w:szCs w:val="32"/>
        </w:rPr>
        <w:t>中国第一汽车集团有限公司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13.新时代加强和改进国有企业思想政治工作研究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东风汽车集团有限公司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1</w:t>
      </w:r>
      <w:r>
        <w:rPr>
          <w:rFonts w:hint="eastAsia" w:ascii="仿宋_GB2312" w:hAnsi="宋体" w:eastAsia="仿宋_GB2312" w:cs="宋体"/>
          <w:sz w:val="32"/>
          <w:szCs w:val="32"/>
        </w:rPr>
        <w:t>4.国有企业党建工作与生产经营深度融合实践研究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中国机械工业集团有限公司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15.坚定文化自信引领新时代国有企业思想政治工作的探索与实践——以“共和国长子”哈电集团70余年发展历程为例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哈尔滨电气集团有限公司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16.实施“双融双创”工程  助力能源装备企业绿色低碳和数字化转型的探索与实践</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东方电气集团东方汽轮机有限公司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17.用活红色资源 传承红色基因 打造红色鞍钢</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鞍钢集团有限公司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18</w:t>
      </w:r>
      <w:r>
        <w:rPr>
          <w:rFonts w:hint="eastAsia" w:ascii="仿宋_GB2312" w:hAnsi="宋体" w:eastAsia="仿宋_GB2312" w:cs="宋体"/>
          <w:sz w:val="32"/>
          <w:szCs w:val="32"/>
        </w:rPr>
        <w:t>.新时代“五因素”提升青年素养实践研究——以国航股份重庆分公司为例</w:t>
      </w:r>
    </w:p>
    <w:p>
      <w:pPr>
        <w:adjustRightInd w:val="0"/>
        <w:snapToGrid w:val="0"/>
        <w:spacing w:line="600" w:lineRule="exact"/>
        <w:jc w:val="right"/>
        <w:rPr>
          <w:rFonts w:ascii="仿宋" w:hAnsi="仿宋" w:eastAsia="仿宋" w:cs="仿宋"/>
          <w:b/>
          <w:sz w:val="32"/>
          <w:szCs w:val="32"/>
          <w:lang w:val="en"/>
        </w:rPr>
      </w:pPr>
      <w:r>
        <w:rPr>
          <w:rFonts w:ascii="仿宋" w:hAnsi="仿宋" w:eastAsia="仿宋" w:cs="仿宋"/>
          <w:b/>
          <w:sz w:val="32"/>
          <w:szCs w:val="32"/>
        </w:rPr>
        <w:t>中航集团</w:t>
      </w:r>
      <w:r>
        <w:rPr>
          <w:rFonts w:hint="eastAsia" w:ascii="仿宋" w:hAnsi="仿宋" w:eastAsia="仿宋" w:cs="仿宋"/>
          <w:b/>
          <w:sz w:val="32"/>
          <w:szCs w:val="32"/>
        </w:rPr>
        <w:t>中国国际航空股份有限公司重庆分公司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19</w:t>
      </w:r>
      <w:r>
        <w:rPr>
          <w:rFonts w:hint="eastAsia" w:ascii="仿宋_GB2312" w:hAnsi="宋体" w:eastAsia="仿宋_GB2312" w:cs="宋体"/>
          <w:sz w:val="32"/>
          <w:szCs w:val="32"/>
        </w:rPr>
        <w:t>.发扬自我革命精神 涵养国有企业良好政治生态实践研究——以中国东方航空集团有限公司为例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中国东方航空集团有限公司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20</w:t>
      </w:r>
      <w:r>
        <w:rPr>
          <w:rFonts w:hint="eastAsia" w:ascii="仿宋_GB2312" w:hAnsi="宋体" w:eastAsia="仿宋_GB2312" w:cs="宋体"/>
          <w:sz w:val="32"/>
          <w:szCs w:val="32"/>
        </w:rPr>
        <w:t>.新时代民航企业党建融入中心工作方式研究——以南航党建“六性”的基层实践为例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中国南方航空集团有限公司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21</w:t>
      </w:r>
      <w:r>
        <w:rPr>
          <w:rFonts w:hint="eastAsia" w:ascii="仿宋_GB2312" w:hAnsi="宋体" w:eastAsia="仿宋_GB2312" w:cs="宋体"/>
          <w:sz w:val="32"/>
          <w:szCs w:val="32"/>
        </w:rPr>
        <w:t>.新时代国有企业青年素养培养实践研究——以中国南水北调集团为例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中国南水北调集团有限公司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22</w:t>
      </w:r>
      <w:r>
        <w:rPr>
          <w:rFonts w:hint="eastAsia" w:ascii="仿宋_GB2312" w:hAnsi="宋体" w:eastAsia="仿宋_GB2312" w:cs="宋体"/>
          <w:sz w:val="32"/>
          <w:szCs w:val="32"/>
        </w:rPr>
        <w:t>.“双碳”背景下清洁能源企业党建品牌建设实践研究</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——以国投雅砻江公司“若水丹心”党建品牌建设为例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国投雅砻江流域水电开发有限公司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23</w:t>
      </w:r>
      <w:r>
        <w:rPr>
          <w:rFonts w:hint="eastAsia" w:ascii="仿宋_GB2312" w:hAnsi="宋体" w:eastAsia="仿宋_GB2312" w:cs="宋体"/>
          <w:sz w:val="32"/>
          <w:szCs w:val="32"/>
        </w:rPr>
        <w:t>.实施分层分类抓党建 赋能引领建材企业高质量发展的探索与实践</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华润集团水泥控股有限公司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lang w:val="en"/>
        </w:rPr>
        <w:t>24</w:t>
      </w:r>
      <w:r>
        <w:rPr>
          <w:rFonts w:hint="eastAsia" w:ascii="仿宋_GB2312" w:hAnsi="宋体" w:eastAsia="仿宋_GB2312" w:cs="宋体"/>
          <w:sz w:val="32"/>
          <w:szCs w:val="32"/>
        </w:rPr>
        <w:t>.持续深化不敢腐、不能腐、不想腐一体推进实践研究</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中国旅游集团有限公司[香港中旅（集团）有限公司]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25.大飞机战略人才梯队建设的探索与实践</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中国商用飞机有限责任公司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26.立足大飞机事业发展 心怀“国之大者” 提高“政治三力”的实践研究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中国商飞上海飞机制造有限公司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27.国有企业党建工作项目化管理模式的研究与探索——以中国启源工程设计研究院有限公司为例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中国节能中国启源工程设计研究院有限公司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28.</w:t>
      </w:r>
      <w:r>
        <w:rPr>
          <w:rFonts w:hint="eastAsia"/>
        </w:rPr>
        <w:t xml:space="preserve"> </w:t>
      </w:r>
      <w:r>
        <w:rPr>
          <w:rFonts w:hint="eastAsia" w:ascii="仿宋_GB2312" w:hAnsi="宋体" w:eastAsia="仿宋_GB2312" w:cs="宋体"/>
          <w:sz w:val="32"/>
          <w:szCs w:val="32"/>
        </w:rPr>
        <w:t>混合所有制企业党建工作创新实践研究——以在公司治理中加强党的领导为视角</w:t>
      </w:r>
    </w:p>
    <w:p>
      <w:pPr>
        <w:spacing w:line="540" w:lineRule="exact"/>
        <w:jc w:val="right"/>
        <w:rPr>
          <w:rFonts w:ascii="仿宋" w:hAnsi="仿宋" w:eastAsia="仿宋" w:cs="仿宋"/>
          <w:b/>
          <w:sz w:val="32"/>
          <w:szCs w:val="32"/>
          <w:lang w:val="en"/>
        </w:rPr>
      </w:pPr>
      <w:r>
        <w:rPr>
          <w:rFonts w:hint="eastAsia" w:ascii="仿宋" w:hAnsi="仿宋" w:eastAsia="仿宋" w:cs="仿宋"/>
          <w:b/>
          <w:sz w:val="32"/>
          <w:szCs w:val="32"/>
        </w:rPr>
        <w:t>中咨公司海外咨询有限公司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29.高质量党建引领保障国有资本运营公司高质量发展 提升服务国家战略能力</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中国诚通控股集团有限公司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30.增强中央企业基层党组织政治功能和组织力实践研究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中煤集团平朔发展集团有限公司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31.以转型发展为目标的煤炭设计院三项制度改革实践研究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中国煤炭科工集团有限公司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32.以“145N”党建工作体系引领保障企业高质量发展的实践研究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中国机械科学研究总院集团有限公司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33.新时代科技型央企青年素养培养实践研究</w:t>
      </w:r>
    </w:p>
    <w:p>
      <w:pPr>
        <w:jc w:val="right"/>
        <w:rPr>
          <w:rFonts w:ascii="仿宋" w:hAnsi="仿宋" w:eastAsia="仿宋" w:cs="仿宋"/>
          <w:b/>
          <w:sz w:val="32"/>
          <w:szCs w:val="32"/>
        </w:rPr>
      </w:pPr>
      <w:r>
        <w:rPr>
          <w:rFonts w:hint="eastAsia" w:ascii="仿宋" w:hAnsi="仿宋" w:eastAsia="仿宋" w:cs="仿宋"/>
          <w:b/>
          <w:sz w:val="32"/>
          <w:szCs w:val="32"/>
        </w:rPr>
        <w:t>机械总院集团郑州机械研究所有限公司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34.中国化学七化建关于海外职工思想政治引导及心理情感疏导的实践研究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中国化学工程第七建设有限公司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35.</w:t>
      </w:r>
      <w:r>
        <w:rPr>
          <w:rFonts w:hint="eastAsia" w:ascii="仿宋_GB2312" w:hAnsi="宋体" w:eastAsia="仿宋_GB2312" w:cs="宋体"/>
          <w:sz w:val="32"/>
          <w:szCs w:val="32"/>
        </w:rPr>
        <w:t>弘扬伟大建党精神 传承国有企业先进精神实践研究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中盐集团安徽红四方股份有限公司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36.传承弘扬企业家精神、科学家精神和工匠精神实践研究——以中国建材总院为例</w:t>
      </w:r>
    </w:p>
    <w:p>
      <w:pPr>
        <w:adjustRightInd w:val="0"/>
        <w:snapToGrid w:val="0"/>
        <w:spacing w:line="600" w:lineRule="exact"/>
        <w:jc w:val="right"/>
        <w:rPr>
          <w:rFonts w:ascii="仿宋" w:hAnsi="仿宋" w:eastAsia="仿宋" w:cs="仿宋"/>
          <w:b/>
          <w:sz w:val="32"/>
          <w:szCs w:val="32"/>
        </w:rPr>
      </w:pPr>
      <w:r>
        <w:rPr>
          <w:rFonts w:hint="eastAsia" w:ascii="仿宋" w:hAnsi="仿宋" w:eastAsia="仿宋" w:cs="仿宋"/>
          <w:b/>
          <w:sz w:val="32"/>
          <w:szCs w:val="32"/>
        </w:rPr>
        <w:t>中国建材科学研究总院有限公司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37.国有企业传承红色血脉 以新时代先进企业精神引领新征程实践研究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中国有色矿业集团有限公司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38.新时代国企党建双促双融品牌工程体系建设研究与实践</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矿冶科技集团有限公司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39.探索构建“同心圆”模型 提升中智股份精神文明创建质量效能</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中智公司经济技术合作股份有限公司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40.阶梯式打造党外代表人士建言献策工作平台的实践研究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中国中车集团有限公司</w:t>
      </w:r>
    </w:p>
    <w:p>
      <w:pPr>
        <w:spacing w:line="540" w:lineRule="exact"/>
        <w:rPr>
          <w:rFonts w:ascii="仿宋_GB2312" w:hAnsi="宋体" w:eastAsia="仿宋_GB2312" w:cs="宋体"/>
          <w:spacing w:val="-6"/>
          <w:sz w:val="32"/>
          <w:szCs w:val="32"/>
        </w:rPr>
      </w:pPr>
      <w:r>
        <w:rPr>
          <w:rFonts w:hint="eastAsia" w:ascii="仿宋_GB2312" w:hAnsi="宋体" w:eastAsia="仿宋_GB2312" w:cs="宋体"/>
          <w:spacing w:val="-6"/>
          <w:sz w:val="32"/>
          <w:szCs w:val="32"/>
        </w:rPr>
        <w:t>41.新时代科技型央企优秀年轻干部选拔及培养实践研究——以中国通号研究设计院集团为例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中国通号北京全路通信信号研究设计院集团有限公司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42.国有房地产企业舆情管理和处置能力建设研究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中国铁建房地产集团有限公司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43.新时代传承发展坦赞铁路精神的实践与探索</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中国铁建中国土木工程集团有限公司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44.激发强党建促业务的内生动力实践研究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中国信科移动通信技术股份有限公司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45.汲取百年党史“三农”经验 在畜牧业领域推动乡村振兴</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中国农发集团中牧实业股份有限公司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46.新时代青年素养培养实践研究——以中林集团中林生态建设有限公司为例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中林集团生态建设有限公司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47.混合所有制企业党建工作创新实践研究——以国药控股股份有限公司为主要样本</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中国医药集团有限公司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48.“融入+内嵌”党建工作模式打造强“根”铸“魂”一体化的实践研究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保利集团国际控股有限公司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49.构建国有企业大监督格局管理和运行机制初探</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中国建设科技有限公司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50.发挥基层党建优势 助力冶金地质高质量发展——以中国冶金地质总局山东局为例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冶金地质总局山东局</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51.新兴际华“一二三四”党建工程引领保障企业高质量发展实践研究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新兴际华集团有限公司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52.构建国有企业“大监督”格局的实践研究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中国安能建设集团有限公司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53.加快完善中国特色（国企）现代企业制度实践研究—— 以中国黄金集团有限公司权属企业混改为样板</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中国黄金集团有限公司党校</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54.推动党建联建共建 打造红色动力工程 培育坚强有力产业链 保障核电建设高质量发展探索实践</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中广核工程有限公司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55.混合所有制企业加强党领导经济工作提升治理效能路径研究——以华录“三效”综合改革实践探索为例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中国华录集团有限公司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56.提升党委（党组）理论学习中心组学习质量实践研究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中国物流集团有限公司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57.坚持“六强化” 确保“六提升” 以高质量党建引领保障中检西部高质量发展实践研究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中国检验认证（集团）有限公司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58.高质量党建引领保障企业高质量发展实践研究</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中国铁塔股份有限公司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59.丰富和发展习近平新时代中国特色社会主义思想“国企篇章”实践研究——以中国绿发贯彻落实习近平生态文明思想为例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中国绿发投资集团有限公司</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60.新形势下国有企业党建与经营双融双促双循环模式研究——以中国汽车技术研究中心有限公司为例</w:t>
      </w:r>
    </w:p>
    <w:p>
      <w:pPr>
        <w:adjustRightInd w:val="0"/>
        <w:snapToGrid w:val="0"/>
        <w:spacing w:line="600" w:lineRule="exact"/>
        <w:jc w:val="right"/>
        <w:rPr>
          <w:rFonts w:ascii="仿宋" w:hAnsi="仿宋" w:eastAsia="仿宋" w:cs="仿宋"/>
          <w:b/>
          <w:sz w:val="32"/>
          <w:szCs w:val="32"/>
          <w:lang w:val="en"/>
        </w:rPr>
      </w:pPr>
      <w:r>
        <w:rPr>
          <w:rFonts w:hint="eastAsia" w:ascii="仿宋" w:hAnsi="仿宋" w:eastAsia="仿宋" w:cs="仿宋"/>
          <w:b/>
          <w:sz w:val="32"/>
          <w:szCs w:val="32"/>
        </w:rPr>
        <w:t>中国汽车技术研究中心有限公司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GRmNWIyMzNlMzRiZTFhNGM2MTU2YmYzNDkxNGYifQ=="/>
  </w:docVars>
  <w:rsids>
    <w:rsidRoot w:val="16FC76FA"/>
    <w:rsid w:val="00A46759"/>
    <w:rsid w:val="00B344F0"/>
    <w:rsid w:val="00EB4829"/>
    <w:rsid w:val="16FC76FA"/>
    <w:rsid w:val="5CBBE66A"/>
    <w:rsid w:val="7EDF6E15"/>
    <w:rsid w:val="FFFDC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987</Words>
  <Characters>5632</Characters>
  <Lines>46</Lines>
  <Paragraphs>13</Paragraphs>
  <TotalTime>4</TotalTime>
  <ScaleCrop>false</ScaleCrop>
  <LinksUpToDate>false</LinksUpToDate>
  <CharactersWithSpaces>6606</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2023-01-13T20:32:00Z</dcterms:created>
  <dc:creator>钟鼓庆月明</dc:creator>
  <cp:lastModifiedBy>刘辉</cp:lastModifiedBy>
  <dcterms:modified xsi:type="dcterms:W3CDTF">2023-01-15T16:58:08Z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D260CE80F6494A5EB7D1E75378F85A96</vt:lpwstr>
  </property>
</Properties>
</file>