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6" w:rsidRPr="00A74DFA" w:rsidRDefault="00EF5F76" w:rsidP="009770EB">
      <w:pPr>
        <w:spacing w:before="0" w:after="0" w:line="240" w:lineRule="auto"/>
        <w:ind w:firstLineChars="0" w:firstLine="0"/>
        <w:rPr>
          <w:sz w:val="32"/>
          <w:szCs w:val="32"/>
        </w:rPr>
      </w:pPr>
      <w:bookmarkStart w:id="0" w:name="_GoBack"/>
      <w:bookmarkEnd w:id="0"/>
      <w:r w:rsidRPr="00A74DFA">
        <w:rPr>
          <w:rFonts w:hint="eastAsia"/>
          <w:sz w:val="32"/>
          <w:szCs w:val="32"/>
        </w:rPr>
        <w:t>附件</w:t>
      </w:r>
    </w:p>
    <w:p w:rsidR="006722BC" w:rsidRDefault="008F6E6C" w:rsidP="009770EB">
      <w:pPr>
        <w:pStyle w:val="1"/>
        <w:spacing w:before="0" w:after="0" w:line="240" w:lineRule="auto"/>
        <w:ind w:firstLineChars="0" w:firstLine="0"/>
        <w:rPr>
          <w:rFonts w:ascii="黑体" w:eastAsia="黑体"/>
          <w:b w:val="0"/>
          <w:sz w:val="36"/>
          <w:szCs w:val="36"/>
        </w:rPr>
      </w:pPr>
      <w:r w:rsidRPr="00A74DFA">
        <w:rPr>
          <w:rFonts w:ascii="黑体" w:eastAsia="黑体" w:hint="eastAsia"/>
          <w:b w:val="0"/>
          <w:sz w:val="36"/>
          <w:szCs w:val="36"/>
        </w:rPr>
        <w:t>国资委财务监管报表</w:t>
      </w:r>
      <w:r w:rsidRPr="00A74DFA">
        <w:rPr>
          <w:rFonts w:ascii="黑体" w:eastAsia="黑体"/>
          <w:b w:val="0"/>
          <w:sz w:val="36"/>
          <w:szCs w:val="36"/>
        </w:rPr>
        <w:t>XBRL扩展分类标准编报规则</w:t>
      </w:r>
    </w:p>
    <w:p w:rsidR="006722BC" w:rsidRPr="008F39AE" w:rsidRDefault="006722BC" w:rsidP="009770EB">
      <w:pPr>
        <w:pStyle w:val="2"/>
        <w:spacing w:before="0" w:after="0" w:line="240" w:lineRule="auto"/>
        <w:ind w:firstLineChars="0" w:firstLine="0"/>
        <w:rPr>
          <w:rFonts w:ascii="黑体" w:eastAsia="黑体"/>
          <w:b w:val="0"/>
          <w:sz w:val="32"/>
          <w:szCs w:val="32"/>
        </w:rPr>
      </w:pPr>
      <w:r w:rsidRPr="008F39AE">
        <w:rPr>
          <w:rFonts w:ascii="黑体" w:eastAsia="黑体" w:hint="eastAsia"/>
          <w:b w:val="0"/>
          <w:sz w:val="32"/>
          <w:szCs w:val="32"/>
        </w:rPr>
        <w:t>第一章</w:t>
      </w:r>
      <w:r w:rsidRPr="008F39AE">
        <w:rPr>
          <w:rFonts w:ascii="黑体" w:eastAsia="黑体"/>
          <w:b w:val="0"/>
          <w:sz w:val="32"/>
          <w:szCs w:val="32"/>
        </w:rPr>
        <w:t xml:space="preserve"> </w:t>
      </w:r>
      <w:r w:rsidRPr="008F39AE">
        <w:rPr>
          <w:rFonts w:ascii="黑体" w:eastAsia="黑体" w:hint="eastAsia"/>
          <w:b w:val="0"/>
          <w:sz w:val="32"/>
          <w:szCs w:val="32"/>
        </w:rPr>
        <w:t>总</w:t>
      </w:r>
      <w:r w:rsidRPr="008F39AE">
        <w:rPr>
          <w:rFonts w:ascii="黑体" w:eastAsia="黑体"/>
          <w:b w:val="0"/>
          <w:sz w:val="32"/>
          <w:szCs w:val="32"/>
        </w:rPr>
        <w:t xml:space="preserve"> </w:t>
      </w:r>
      <w:r w:rsidRPr="008F39AE">
        <w:rPr>
          <w:rFonts w:ascii="黑体" w:eastAsia="黑体" w:hint="eastAsia"/>
          <w:b w:val="0"/>
          <w:sz w:val="32"/>
          <w:szCs w:val="32"/>
        </w:rPr>
        <w:t>则</w:t>
      </w:r>
    </w:p>
    <w:p w:rsidR="0075623E" w:rsidRPr="008F39AE" w:rsidRDefault="0075623E" w:rsidP="009770EB">
      <w:pPr>
        <w:spacing w:before="0" w:after="0" w:line="240" w:lineRule="auto"/>
        <w:ind w:firstLine="643"/>
        <w:rPr>
          <w:sz w:val="32"/>
          <w:szCs w:val="32"/>
        </w:rPr>
      </w:pPr>
      <w:r w:rsidRPr="008F39AE">
        <w:rPr>
          <w:rFonts w:hint="eastAsia"/>
          <w:b/>
          <w:sz w:val="32"/>
          <w:szCs w:val="32"/>
        </w:rPr>
        <w:t>第一条</w:t>
      </w:r>
      <w:r w:rsidRPr="008F39AE">
        <w:rPr>
          <w:b/>
          <w:sz w:val="32"/>
          <w:szCs w:val="32"/>
        </w:rPr>
        <w:t xml:space="preserve">  </w:t>
      </w:r>
      <w:r w:rsidRPr="008F39AE">
        <w:rPr>
          <w:rFonts w:hint="eastAsia"/>
          <w:sz w:val="32"/>
          <w:szCs w:val="32"/>
        </w:rPr>
        <w:t>为规范</w:t>
      </w:r>
      <w:r w:rsidR="00ED1534" w:rsidRPr="008F39AE">
        <w:rPr>
          <w:rFonts w:hint="eastAsia"/>
          <w:sz w:val="32"/>
          <w:szCs w:val="32"/>
        </w:rPr>
        <w:t>企业</w:t>
      </w:r>
      <w:r w:rsidRPr="008F39AE">
        <w:rPr>
          <w:rFonts w:hint="eastAsia"/>
          <w:sz w:val="32"/>
          <w:szCs w:val="32"/>
        </w:rPr>
        <w:t>采用可扩展商业报告语言（</w:t>
      </w:r>
      <w:r w:rsidRPr="008F39AE">
        <w:rPr>
          <w:sz w:val="32"/>
          <w:szCs w:val="32"/>
        </w:rPr>
        <w:t>XBRL）</w:t>
      </w:r>
      <w:r w:rsidR="0041489F" w:rsidRPr="008F39AE">
        <w:rPr>
          <w:rFonts w:hint="eastAsia"/>
          <w:sz w:val="32"/>
          <w:szCs w:val="32"/>
        </w:rPr>
        <w:t>报送</w:t>
      </w:r>
      <w:r w:rsidR="00ED1534" w:rsidRPr="008F39AE">
        <w:rPr>
          <w:rFonts w:hint="eastAsia"/>
          <w:sz w:val="32"/>
          <w:szCs w:val="32"/>
        </w:rPr>
        <w:t>国资委</w:t>
      </w:r>
      <w:r w:rsidRPr="008F39AE">
        <w:rPr>
          <w:rFonts w:hint="eastAsia"/>
          <w:sz w:val="32"/>
          <w:szCs w:val="32"/>
        </w:rPr>
        <w:t>财务监管</w:t>
      </w:r>
      <w:r w:rsidR="00AD6BA6" w:rsidRPr="008F39AE">
        <w:rPr>
          <w:rFonts w:hint="eastAsia"/>
          <w:sz w:val="32"/>
          <w:szCs w:val="32"/>
        </w:rPr>
        <w:t>报表</w:t>
      </w:r>
      <w:r w:rsidRPr="008F39AE">
        <w:rPr>
          <w:rFonts w:hint="eastAsia"/>
          <w:sz w:val="32"/>
          <w:szCs w:val="32"/>
        </w:rPr>
        <w:t>行为，</w:t>
      </w:r>
      <w:r w:rsidR="00D6102A" w:rsidRPr="008F39AE">
        <w:rPr>
          <w:rFonts w:hint="eastAsia"/>
          <w:sz w:val="32"/>
          <w:szCs w:val="32"/>
        </w:rPr>
        <w:t>提高</w:t>
      </w:r>
      <w:r w:rsidRPr="008F39AE">
        <w:rPr>
          <w:rFonts w:hint="eastAsia"/>
          <w:sz w:val="32"/>
          <w:szCs w:val="32"/>
        </w:rPr>
        <w:t>以</w:t>
      </w:r>
      <w:r w:rsidRPr="008F39AE">
        <w:rPr>
          <w:sz w:val="32"/>
          <w:szCs w:val="32"/>
        </w:rPr>
        <w:t>XBRL格式编报的</w:t>
      </w:r>
      <w:r w:rsidR="00AD6BA6" w:rsidRPr="008F39AE">
        <w:rPr>
          <w:rFonts w:hint="eastAsia"/>
          <w:sz w:val="32"/>
          <w:szCs w:val="32"/>
        </w:rPr>
        <w:t>财务监管报表</w:t>
      </w:r>
      <w:r w:rsidRPr="008F39AE">
        <w:rPr>
          <w:rFonts w:hint="eastAsia"/>
          <w:sz w:val="32"/>
          <w:szCs w:val="32"/>
        </w:rPr>
        <w:t>质量，根据《可扩展商业报告语言（</w:t>
      </w:r>
      <w:r w:rsidRPr="008F39AE">
        <w:rPr>
          <w:sz w:val="32"/>
          <w:szCs w:val="32"/>
        </w:rPr>
        <w:t>XBRL）技术规范》（GB/T 25500-2010）系列国家标准、《</w:t>
      </w:r>
      <w:bookmarkStart w:id="1" w:name="OLE_LINK1"/>
      <w:r w:rsidRPr="008F39AE">
        <w:rPr>
          <w:rFonts w:hint="eastAsia"/>
          <w:sz w:val="32"/>
          <w:szCs w:val="32"/>
        </w:rPr>
        <w:t>国资委财务监管报表</w:t>
      </w:r>
      <w:r w:rsidRPr="008F39AE">
        <w:rPr>
          <w:sz w:val="32"/>
          <w:szCs w:val="32"/>
        </w:rPr>
        <w:t>XBRL扩展分类标准</w:t>
      </w:r>
      <w:bookmarkEnd w:id="1"/>
      <w:r w:rsidRPr="008F39AE">
        <w:rPr>
          <w:rFonts w:hint="eastAsia"/>
          <w:sz w:val="32"/>
          <w:szCs w:val="32"/>
        </w:rPr>
        <w:t>》</w:t>
      </w:r>
      <w:r w:rsidR="00ED1534" w:rsidRPr="008F39AE">
        <w:rPr>
          <w:rFonts w:hint="eastAsia"/>
          <w:sz w:val="32"/>
          <w:szCs w:val="32"/>
        </w:rPr>
        <w:t>（以下简称国资委扩展分类标准），制定本规则。</w:t>
      </w:r>
    </w:p>
    <w:p w:rsidR="00ED1534" w:rsidRPr="008F39AE" w:rsidRDefault="00ED1534" w:rsidP="009770EB">
      <w:pPr>
        <w:spacing w:before="0" w:after="0" w:line="240" w:lineRule="auto"/>
        <w:ind w:firstLine="643"/>
        <w:rPr>
          <w:sz w:val="32"/>
          <w:szCs w:val="32"/>
        </w:rPr>
      </w:pPr>
      <w:r w:rsidRPr="008F39AE">
        <w:rPr>
          <w:rFonts w:hint="eastAsia"/>
          <w:b/>
          <w:sz w:val="32"/>
          <w:szCs w:val="32"/>
        </w:rPr>
        <w:t>第二条</w:t>
      </w:r>
      <w:r w:rsidRPr="008F39AE">
        <w:rPr>
          <w:b/>
          <w:sz w:val="32"/>
          <w:szCs w:val="32"/>
        </w:rPr>
        <w:t xml:space="preserve">  </w:t>
      </w:r>
      <w:r w:rsidR="0041489F" w:rsidRPr="008F39AE">
        <w:rPr>
          <w:rFonts w:hint="eastAsia"/>
          <w:sz w:val="32"/>
          <w:szCs w:val="32"/>
        </w:rPr>
        <w:t>按照国资委扩展分类标准编制并报送的</w:t>
      </w:r>
      <w:r w:rsidR="0041489F" w:rsidRPr="008F39AE">
        <w:rPr>
          <w:sz w:val="32"/>
          <w:szCs w:val="32"/>
        </w:rPr>
        <w:t>XBRL格式的</w:t>
      </w:r>
      <w:r w:rsidR="00AD6BA6" w:rsidRPr="008F39AE">
        <w:rPr>
          <w:rFonts w:hint="eastAsia"/>
          <w:sz w:val="32"/>
          <w:szCs w:val="32"/>
        </w:rPr>
        <w:t>财务监管报表</w:t>
      </w:r>
      <w:r w:rsidR="0041489F" w:rsidRPr="008F39AE">
        <w:rPr>
          <w:rFonts w:hint="eastAsia"/>
          <w:sz w:val="32"/>
          <w:szCs w:val="32"/>
        </w:rPr>
        <w:t>称为</w:t>
      </w:r>
      <w:r w:rsidR="00AD6BA6" w:rsidRPr="008F39AE">
        <w:rPr>
          <w:rFonts w:hint="eastAsia"/>
          <w:sz w:val="32"/>
          <w:szCs w:val="32"/>
        </w:rPr>
        <w:t>财务监管报表</w:t>
      </w:r>
      <w:r w:rsidR="0041489F" w:rsidRPr="008F39AE">
        <w:rPr>
          <w:rFonts w:hint="eastAsia"/>
          <w:sz w:val="32"/>
          <w:szCs w:val="32"/>
        </w:rPr>
        <w:t>实例文档</w:t>
      </w:r>
      <w:r w:rsidR="001F0F22">
        <w:rPr>
          <w:rFonts w:hint="eastAsia"/>
          <w:sz w:val="32"/>
          <w:szCs w:val="32"/>
        </w:rPr>
        <w:t>（以下</w:t>
      </w:r>
      <w:r w:rsidR="0041489F" w:rsidRPr="008F39AE">
        <w:rPr>
          <w:rFonts w:hint="eastAsia"/>
          <w:sz w:val="32"/>
          <w:szCs w:val="32"/>
        </w:rPr>
        <w:t>简称实例文档</w:t>
      </w:r>
      <w:r w:rsidR="001F0F22">
        <w:rPr>
          <w:rFonts w:hint="eastAsia"/>
          <w:sz w:val="32"/>
          <w:szCs w:val="32"/>
        </w:rPr>
        <w:t>）</w:t>
      </w:r>
      <w:r w:rsidR="00F76000">
        <w:rPr>
          <w:rFonts w:hint="eastAsia"/>
          <w:sz w:val="32"/>
          <w:szCs w:val="32"/>
        </w:rPr>
        <w:t>，企业</w:t>
      </w:r>
      <w:r w:rsidR="00B9650F" w:rsidRPr="008F39AE">
        <w:rPr>
          <w:rFonts w:hint="eastAsia"/>
          <w:sz w:val="32"/>
          <w:szCs w:val="32"/>
        </w:rPr>
        <w:t>编制和报送实例文档应当遵循本规则。</w:t>
      </w:r>
    </w:p>
    <w:p w:rsidR="00A33BE4" w:rsidRPr="008F39AE" w:rsidRDefault="00B9650F" w:rsidP="009770EB">
      <w:pPr>
        <w:spacing w:before="0" w:after="0" w:line="240" w:lineRule="auto"/>
        <w:ind w:firstLine="643"/>
        <w:rPr>
          <w:sz w:val="32"/>
          <w:szCs w:val="32"/>
        </w:rPr>
      </w:pPr>
      <w:r w:rsidRPr="008F39AE">
        <w:rPr>
          <w:rFonts w:hint="eastAsia"/>
          <w:b/>
          <w:sz w:val="32"/>
          <w:szCs w:val="32"/>
        </w:rPr>
        <w:t>第三条</w:t>
      </w:r>
      <w:r w:rsidRPr="008F39AE">
        <w:rPr>
          <w:b/>
          <w:sz w:val="32"/>
          <w:szCs w:val="32"/>
        </w:rPr>
        <w:t xml:space="preserve"> </w:t>
      </w:r>
      <w:r w:rsidRPr="008F39AE">
        <w:rPr>
          <w:sz w:val="32"/>
          <w:szCs w:val="32"/>
        </w:rPr>
        <w:t xml:space="preserve"> 以XBRL格式编报</w:t>
      </w:r>
      <w:r w:rsidR="00AD6BA6" w:rsidRPr="008F39AE">
        <w:rPr>
          <w:rFonts w:hint="eastAsia"/>
          <w:sz w:val="32"/>
          <w:szCs w:val="32"/>
        </w:rPr>
        <w:t>财务监管报表</w:t>
      </w:r>
      <w:r w:rsidRPr="008F39AE">
        <w:rPr>
          <w:rFonts w:hint="eastAsia"/>
          <w:sz w:val="32"/>
          <w:szCs w:val="32"/>
        </w:rPr>
        <w:t>时，应当遵循最新版本的《可扩展商业报告语言（</w:t>
      </w:r>
      <w:r w:rsidRPr="008F39AE">
        <w:rPr>
          <w:sz w:val="32"/>
          <w:szCs w:val="32"/>
        </w:rPr>
        <w:t>XBRL）技术规范第1部分：基础》（GB/T 25500.1-2010</w:t>
      </w:r>
      <w:r w:rsidR="00A33BE4" w:rsidRPr="008F39AE">
        <w:rPr>
          <w:rFonts w:hint="eastAsia"/>
          <w:sz w:val="32"/>
          <w:szCs w:val="32"/>
        </w:rPr>
        <w:t>）</w:t>
      </w:r>
      <w:r w:rsidR="00A33BE4" w:rsidRPr="008F39AE">
        <w:rPr>
          <w:rFonts w:hint="eastAsia"/>
          <w:kern w:val="0"/>
          <w:sz w:val="32"/>
          <w:szCs w:val="32"/>
        </w:rPr>
        <w:t>、《可扩展商业报告语言（</w:t>
      </w:r>
      <w:r w:rsidR="00A33BE4" w:rsidRPr="008F39AE">
        <w:rPr>
          <w:rFonts w:cs="TimesNewRomanPSMT-Identity-H"/>
          <w:kern w:val="0"/>
          <w:sz w:val="32"/>
          <w:szCs w:val="32"/>
        </w:rPr>
        <w:t>XBRL</w:t>
      </w:r>
      <w:r w:rsidR="00A33BE4" w:rsidRPr="008F39AE">
        <w:rPr>
          <w:rFonts w:hint="eastAsia"/>
          <w:kern w:val="0"/>
          <w:sz w:val="32"/>
          <w:szCs w:val="32"/>
        </w:rPr>
        <w:t>）技术规范第</w:t>
      </w:r>
      <w:r w:rsidR="00A33BE4" w:rsidRPr="008F39AE">
        <w:rPr>
          <w:rFonts w:cs="TimesNewRomanPSMT-Identity-H"/>
          <w:kern w:val="0"/>
          <w:sz w:val="32"/>
          <w:szCs w:val="32"/>
        </w:rPr>
        <w:t>2</w:t>
      </w:r>
      <w:r w:rsidR="00A33BE4" w:rsidRPr="008F39AE">
        <w:rPr>
          <w:rFonts w:hint="eastAsia"/>
          <w:kern w:val="0"/>
          <w:sz w:val="32"/>
          <w:szCs w:val="32"/>
        </w:rPr>
        <w:t>部分：维度》（</w:t>
      </w:r>
      <w:r w:rsidR="00A33BE4" w:rsidRPr="008F39AE">
        <w:rPr>
          <w:rFonts w:cs="TimesNewRomanPSMT-Identity-H"/>
          <w:kern w:val="0"/>
          <w:sz w:val="32"/>
          <w:szCs w:val="32"/>
        </w:rPr>
        <w:t>GB/T 25500.2-2010</w:t>
      </w:r>
      <w:r w:rsidR="00A33BE4" w:rsidRPr="008F39AE">
        <w:rPr>
          <w:rFonts w:hint="eastAsia"/>
          <w:kern w:val="0"/>
          <w:sz w:val="32"/>
          <w:szCs w:val="32"/>
        </w:rPr>
        <w:t>）、《可扩展商业报告语言（</w:t>
      </w:r>
      <w:r w:rsidR="00A33BE4" w:rsidRPr="008F39AE">
        <w:rPr>
          <w:rFonts w:cs="TimesNewRomanPSMT-Identity-H"/>
          <w:kern w:val="0"/>
          <w:sz w:val="32"/>
          <w:szCs w:val="32"/>
        </w:rPr>
        <w:t>XBRL</w:t>
      </w:r>
      <w:r w:rsidR="00A33BE4" w:rsidRPr="008F39AE">
        <w:rPr>
          <w:rFonts w:hint="eastAsia"/>
          <w:kern w:val="0"/>
          <w:sz w:val="32"/>
          <w:szCs w:val="32"/>
        </w:rPr>
        <w:t>）技术规范第</w:t>
      </w:r>
      <w:r w:rsidR="00A33BE4" w:rsidRPr="008F39AE">
        <w:rPr>
          <w:rFonts w:cs="TimesNewRomanPSMT-Identity-H"/>
          <w:kern w:val="0"/>
          <w:sz w:val="32"/>
          <w:szCs w:val="32"/>
        </w:rPr>
        <w:t>3</w:t>
      </w:r>
      <w:r w:rsidR="00A33BE4" w:rsidRPr="008F39AE">
        <w:rPr>
          <w:rFonts w:hint="eastAsia"/>
          <w:kern w:val="0"/>
          <w:sz w:val="32"/>
          <w:szCs w:val="32"/>
        </w:rPr>
        <w:t>部分：公式》（</w:t>
      </w:r>
      <w:r w:rsidR="00A33BE4" w:rsidRPr="008F39AE">
        <w:rPr>
          <w:rFonts w:cs="TimesNewRomanPSMT-Identity-H"/>
          <w:kern w:val="0"/>
          <w:sz w:val="32"/>
          <w:szCs w:val="32"/>
        </w:rPr>
        <w:t>GB/T 25500.3-2010</w:t>
      </w:r>
      <w:r w:rsidR="00A33BE4" w:rsidRPr="008F39AE">
        <w:rPr>
          <w:rFonts w:hint="eastAsia"/>
          <w:kern w:val="0"/>
          <w:sz w:val="32"/>
          <w:szCs w:val="32"/>
        </w:rPr>
        <w:t>）、《可扩展商业报告语言（</w:t>
      </w:r>
      <w:r w:rsidR="00A33BE4" w:rsidRPr="008F39AE">
        <w:rPr>
          <w:rFonts w:cs="TimesNewRomanPSMT-Identity-H"/>
          <w:kern w:val="0"/>
          <w:sz w:val="32"/>
          <w:szCs w:val="32"/>
        </w:rPr>
        <w:t>XBRL</w:t>
      </w:r>
      <w:r w:rsidR="00A33BE4" w:rsidRPr="008F39AE">
        <w:rPr>
          <w:rFonts w:hint="eastAsia"/>
          <w:kern w:val="0"/>
          <w:sz w:val="32"/>
          <w:szCs w:val="32"/>
        </w:rPr>
        <w:t>）技术规范第</w:t>
      </w:r>
      <w:r w:rsidR="00A33BE4" w:rsidRPr="008F39AE">
        <w:rPr>
          <w:rFonts w:cs="TimesNewRomanPSMT-Identity-H"/>
          <w:kern w:val="0"/>
          <w:sz w:val="32"/>
          <w:szCs w:val="32"/>
        </w:rPr>
        <w:t>4</w:t>
      </w:r>
      <w:r w:rsidR="00A33BE4" w:rsidRPr="008F39AE">
        <w:rPr>
          <w:rFonts w:hint="eastAsia"/>
          <w:kern w:val="0"/>
          <w:sz w:val="32"/>
          <w:szCs w:val="32"/>
        </w:rPr>
        <w:t>部分：版本》（</w:t>
      </w:r>
      <w:r w:rsidR="00A33BE4" w:rsidRPr="008F39AE">
        <w:rPr>
          <w:rFonts w:cs="TimesNewRomanPSMT-Identity-H"/>
          <w:kern w:val="0"/>
          <w:sz w:val="32"/>
          <w:szCs w:val="32"/>
        </w:rPr>
        <w:t>GB/T 25500.4-2010</w:t>
      </w:r>
      <w:r w:rsidR="00A33BE4" w:rsidRPr="008F39AE">
        <w:rPr>
          <w:rFonts w:hint="eastAsia"/>
          <w:kern w:val="0"/>
          <w:sz w:val="32"/>
          <w:szCs w:val="32"/>
        </w:rPr>
        <w:t>）系列国家标准、国资委扩展分类标准（</w:t>
      </w:r>
      <w:r w:rsidR="00A33BE4" w:rsidRPr="008F39AE">
        <w:rPr>
          <w:kern w:val="0"/>
          <w:sz w:val="32"/>
          <w:szCs w:val="32"/>
        </w:rPr>
        <w:t>20131231）、《</w:t>
      </w:r>
      <w:r w:rsidR="00A33BE4" w:rsidRPr="008F39AE">
        <w:rPr>
          <w:rFonts w:hint="eastAsia"/>
          <w:sz w:val="32"/>
          <w:szCs w:val="32"/>
        </w:rPr>
        <w:t>国资委财务监管报表</w:t>
      </w:r>
      <w:r w:rsidR="00A33BE4" w:rsidRPr="008F39AE">
        <w:rPr>
          <w:sz w:val="32"/>
          <w:szCs w:val="32"/>
        </w:rPr>
        <w:t>XBRL扩展分类标准指南》（以下简称国资委扩展分类标准指南）以及编报规则的要求。</w:t>
      </w:r>
    </w:p>
    <w:p w:rsidR="00A33BE4" w:rsidRPr="008F39AE" w:rsidRDefault="00A33BE4" w:rsidP="009770EB">
      <w:pPr>
        <w:spacing w:before="0" w:after="0" w:line="240" w:lineRule="auto"/>
        <w:ind w:firstLine="643"/>
        <w:rPr>
          <w:sz w:val="32"/>
          <w:szCs w:val="32"/>
        </w:rPr>
      </w:pPr>
      <w:r w:rsidRPr="008F39AE">
        <w:rPr>
          <w:rFonts w:hint="eastAsia"/>
          <w:b/>
          <w:sz w:val="32"/>
          <w:szCs w:val="32"/>
        </w:rPr>
        <w:lastRenderedPageBreak/>
        <w:t>第四条</w:t>
      </w:r>
      <w:r w:rsidRPr="008F39AE">
        <w:rPr>
          <w:b/>
          <w:sz w:val="32"/>
          <w:szCs w:val="32"/>
        </w:rPr>
        <w:t xml:space="preserve">  </w:t>
      </w:r>
      <w:r w:rsidRPr="008F39AE">
        <w:rPr>
          <w:rFonts w:hint="eastAsia"/>
          <w:sz w:val="32"/>
          <w:szCs w:val="32"/>
        </w:rPr>
        <w:t>本版编报规则的版本编号为</w:t>
      </w:r>
      <w:r w:rsidRPr="008F39AE">
        <w:rPr>
          <w:sz w:val="32"/>
          <w:szCs w:val="32"/>
        </w:rPr>
        <w:t>20131231</w:t>
      </w:r>
      <w:r w:rsidR="00302896" w:rsidRPr="008F39AE">
        <w:rPr>
          <w:rFonts w:hint="eastAsia"/>
          <w:sz w:val="32"/>
          <w:szCs w:val="32"/>
        </w:rPr>
        <w:t>。</w:t>
      </w:r>
    </w:p>
    <w:p w:rsidR="006722BC" w:rsidRPr="008F39AE" w:rsidRDefault="00A33BE4" w:rsidP="009770EB">
      <w:pPr>
        <w:pStyle w:val="2"/>
        <w:spacing w:before="0" w:after="0" w:line="240" w:lineRule="auto"/>
        <w:ind w:firstLineChars="0" w:firstLine="0"/>
        <w:rPr>
          <w:rFonts w:ascii="黑体" w:eastAsia="黑体"/>
          <w:b w:val="0"/>
          <w:sz w:val="32"/>
          <w:szCs w:val="32"/>
        </w:rPr>
      </w:pPr>
      <w:r w:rsidRPr="008F39AE">
        <w:rPr>
          <w:rFonts w:ascii="黑体" w:eastAsia="黑体" w:hint="eastAsia"/>
          <w:b w:val="0"/>
          <w:sz w:val="32"/>
          <w:szCs w:val="32"/>
        </w:rPr>
        <w:t>第二章</w:t>
      </w:r>
      <w:r w:rsidRPr="008F39AE">
        <w:rPr>
          <w:rFonts w:ascii="黑体" w:eastAsia="黑体"/>
          <w:b w:val="0"/>
          <w:sz w:val="32"/>
          <w:szCs w:val="32"/>
        </w:rPr>
        <w:t xml:space="preserve">  </w:t>
      </w:r>
      <w:r w:rsidRPr="008F39AE">
        <w:rPr>
          <w:rFonts w:ascii="黑体" w:eastAsia="黑体" w:hint="eastAsia"/>
          <w:b w:val="0"/>
          <w:sz w:val="32"/>
          <w:szCs w:val="32"/>
        </w:rPr>
        <w:t>一般性技术原则</w:t>
      </w:r>
    </w:p>
    <w:p w:rsidR="00A33BE4" w:rsidRPr="008F39AE" w:rsidRDefault="00F62100" w:rsidP="009770EB">
      <w:pPr>
        <w:spacing w:before="0" w:after="0" w:line="240" w:lineRule="auto"/>
        <w:ind w:firstLine="643"/>
        <w:rPr>
          <w:sz w:val="32"/>
          <w:szCs w:val="32"/>
        </w:rPr>
      </w:pPr>
      <w:r w:rsidRPr="008F39AE">
        <w:rPr>
          <w:rFonts w:hint="eastAsia"/>
          <w:b/>
          <w:sz w:val="32"/>
          <w:szCs w:val="32"/>
        </w:rPr>
        <w:t>第五条</w:t>
      </w:r>
      <w:r w:rsidRPr="008F39AE">
        <w:rPr>
          <w:b/>
          <w:sz w:val="32"/>
          <w:szCs w:val="32"/>
        </w:rPr>
        <w:t xml:space="preserve">  </w:t>
      </w:r>
      <w:r w:rsidRPr="008F39AE">
        <w:rPr>
          <w:rFonts w:hint="eastAsia"/>
          <w:sz w:val="32"/>
          <w:szCs w:val="32"/>
        </w:rPr>
        <w:t>企业实例文档应当采用与国资委扩展分类标准一致的编码方式，即“</w:t>
      </w:r>
      <w:r w:rsidRPr="008F39AE">
        <w:rPr>
          <w:sz w:val="32"/>
          <w:szCs w:val="32"/>
        </w:rPr>
        <w:t>UTF-8”编码。</w:t>
      </w:r>
    </w:p>
    <w:p w:rsidR="006722BC" w:rsidRPr="008F39AE" w:rsidRDefault="006722BC" w:rsidP="009770EB">
      <w:pPr>
        <w:pStyle w:val="2"/>
        <w:spacing w:before="0" w:after="0" w:line="240" w:lineRule="auto"/>
        <w:ind w:firstLineChars="0" w:firstLine="0"/>
        <w:rPr>
          <w:rFonts w:ascii="黑体" w:eastAsia="黑体"/>
          <w:b w:val="0"/>
          <w:sz w:val="32"/>
          <w:szCs w:val="32"/>
        </w:rPr>
      </w:pPr>
      <w:r w:rsidRPr="008F39AE">
        <w:rPr>
          <w:rFonts w:ascii="黑体" w:eastAsia="黑体" w:hint="eastAsia"/>
          <w:b w:val="0"/>
          <w:sz w:val="32"/>
          <w:szCs w:val="32"/>
        </w:rPr>
        <w:t>第三章</w:t>
      </w:r>
      <w:r w:rsidRPr="008F39AE">
        <w:rPr>
          <w:rFonts w:ascii="黑体" w:eastAsia="黑体"/>
          <w:b w:val="0"/>
          <w:sz w:val="32"/>
          <w:szCs w:val="32"/>
        </w:rPr>
        <w:t xml:space="preserve">  </w:t>
      </w:r>
      <w:r w:rsidRPr="008F39AE">
        <w:rPr>
          <w:rFonts w:ascii="黑体" w:eastAsia="黑体" w:hint="eastAsia"/>
          <w:b w:val="0"/>
          <w:sz w:val="32"/>
          <w:szCs w:val="32"/>
        </w:rPr>
        <w:t>实例文档规则</w:t>
      </w:r>
    </w:p>
    <w:p w:rsidR="00B44835" w:rsidRPr="008F39AE" w:rsidRDefault="00DB7862" w:rsidP="009770EB">
      <w:pPr>
        <w:spacing w:before="0" w:after="0" w:line="240" w:lineRule="auto"/>
        <w:ind w:firstLine="643"/>
        <w:rPr>
          <w:rFonts w:cs="TimesNewRomanPSMT-Identity-H"/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t>第六条</w:t>
      </w:r>
      <w:r w:rsidRPr="008F39AE">
        <w:rPr>
          <w:b/>
          <w:kern w:val="0"/>
          <w:sz w:val="32"/>
          <w:szCs w:val="32"/>
        </w:rPr>
        <w:t xml:space="preserve">  </w:t>
      </w:r>
      <w:r w:rsidR="00B44835" w:rsidRPr="008F39AE">
        <w:rPr>
          <w:rFonts w:hint="eastAsia"/>
          <w:kern w:val="0"/>
          <w:sz w:val="32"/>
          <w:szCs w:val="32"/>
        </w:rPr>
        <w:t>实例文档的命名格式为</w:t>
      </w:r>
      <w:r w:rsidR="00B44835" w:rsidRPr="008F39AE">
        <w:rPr>
          <w:rFonts w:cs="TimesNewRomanPSMT-Identity-H"/>
          <w:kern w:val="0"/>
          <w:sz w:val="32"/>
          <w:szCs w:val="32"/>
        </w:rPr>
        <w:t>{</w:t>
      </w:r>
      <w:r w:rsidR="00B44835" w:rsidRPr="008F39AE">
        <w:rPr>
          <w:rFonts w:hint="eastAsia"/>
          <w:kern w:val="0"/>
          <w:sz w:val="32"/>
          <w:szCs w:val="32"/>
        </w:rPr>
        <w:t>企业法定中文名称</w:t>
      </w:r>
      <w:r w:rsidR="00B44835" w:rsidRPr="008F39AE">
        <w:rPr>
          <w:rFonts w:cs="TimesNewRomanPSMT-Identity-H"/>
          <w:kern w:val="0"/>
          <w:sz w:val="32"/>
          <w:szCs w:val="32"/>
        </w:rPr>
        <w:t>}-{</w:t>
      </w:r>
      <w:r w:rsidR="00B44835" w:rsidRPr="008F39AE">
        <w:rPr>
          <w:rFonts w:hint="eastAsia"/>
          <w:kern w:val="0"/>
          <w:sz w:val="32"/>
          <w:szCs w:val="32"/>
        </w:rPr>
        <w:t>组织机构代码</w:t>
      </w:r>
      <w:r w:rsidR="00B44835" w:rsidRPr="008F39AE">
        <w:rPr>
          <w:rFonts w:cs="TimesNewRomanPSMT-Identity-H"/>
          <w:kern w:val="0"/>
          <w:sz w:val="32"/>
          <w:szCs w:val="32"/>
        </w:rPr>
        <w:t>}-{</w:t>
      </w:r>
      <w:r w:rsidR="00B44835" w:rsidRPr="008F39AE">
        <w:rPr>
          <w:rFonts w:hint="eastAsia"/>
          <w:kern w:val="0"/>
          <w:sz w:val="32"/>
          <w:szCs w:val="32"/>
        </w:rPr>
        <w:t>日期</w:t>
      </w:r>
      <w:r w:rsidR="00B44835" w:rsidRPr="008F39AE">
        <w:rPr>
          <w:rFonts w:cs="TimesNewRomanPSMT-Identity-H"/>
          <w:kern w:val="0"/>
          <w:sz w:val="32"/>
          <w:szCs w:val="32"/>
        </w:rPr>
        <w:t>}.{</w:t>
      </w:r>
      <w:r w:rsidR="00B44835" w:rsidRPr="008F39AE">
        <w:rPr>
          <w:rFonts w:hint="eastAsia"/>
          <w:kern w:val="0"/>
          <w:sz w:val="32"/>
          <w:szCs w:val="32"/>
        </w:rPr>
        <w:t>文件后缀</w:t>
      </w:r>
      <w:r w:rsidR="00B44835" w:rsidRPr="008F39AE">
        <w:rPr>
          <w:rFonts w:cs="TimesNewRomanPSMT-Identity-H"/>
          <w:kern w:val="0"/>
          <w:sz w:val="32"/>
          <w:szCs w:val="32"/>
        </w:rPr>
        <w:t>}</w:t>
      </w:r>
      <w:r w:rsidR="00B44835" w:rsidRPr="008F39AE">
        <w:rPr>
          <w:rFonts w:hint="eastAsia"/>
          <w:kern w:val="0"/>
          <w:sz w:val="32"/>
          <w:szCs w:val="32"/>
        </w:rPr>
        <w:t>。文件名称各组成部分之间以英文字符集中的中划线连接。</w:t>
      </w:r>
    </w:p>
    <w:p w:rsidR="00B44835" w:rsidRPr="008F39AE" w:rsidRDefault="00B44835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其中，</w:t>
      </w:r>
      <w:r w:rsidRPr="008F39AE">
        <w:rPr>
          <w:rFonts w:cs="TimesNewRomanPSMT-Identity-H"/>
          <w:kern w:val="0"/>
          <w:sz w:val="32"/>
          <w:szCs w:val="32"/>
        </w:rPr>
        <w:t>{</w:t>
      </w:r>
      <w:r w:rsidRPr="008F39AE">
        <w:rPr>
          <w:rFonts w:hint="eastAsia"/>
          <w:kern w:val="0"/>
          <w:sz w:val="32"/>
          <w:szCs w:val="32"/>
        </w:rPr>
        <w:t>企业法定中文名称</w:t>
      </w:r>
      <w:r w:rsidRPr="008F39AE">
        <w:rPr>
          <w:rFonts w:cs="TimesNewRomanPSMT-Identity-H"/>
          <w:kern w:val="0"/>
          <w:sz w:val="32"/>
          <w:szCs w:val="32"/>
        </w:rPr>
        <w:t>}</w:t>
      </w:r>
      <w:r w:rsidRPr="008F39AE">
        <w:rPr>
          <w:rFonts w:hint="eastAsia"/>
          <w:kern w:val="0"/>
          <w:sz w:val="32"/>
          <w:szCs w:val="32"/>
        </w:rPr>
        <w:t>是企业</w:t>
      </w:r>
      <w:r w:rsidR="00E14FD7" w:rsidRPr="008F39AE">
        <w:rPr>
          <w:rFonts w:hint="eastAsia"/>
          <w:kern w:val="0"/>
          <w:sz w:val="32"/>
          <w:szCs w:val="32"/>
        </w:rPr>
        <w:t>在工商行政管理部门</w:t>
      </w:r>
      <w:r w:rsidR="001D03F5">
        <w:rPr>
          <w:rFonts w:hint="eastAsia"/>
          <w:kern w:val="0"/>
          <w:sz w:val="32"/>
          <w:szCs w:val="32"/>
        </w:rPr>
        <w:t>登记</w:t>
      </w:r>
      <w:r w:rsidR="00E14FD7" w:rsidRPr="008F39AE">
        <w:rPr>
          <w:rFonts w:hint="eastAsia"/>
          <w:kern w:val="0"/>
          <w:sz w:val="32"/>
          <w:szCs w:val="32"/>
        </w:rPr>
        <w:t>注册的企业全称</w:t>
      </w:r>
      <w:r w:rsidRPr="008F39AE">
        <w:rPr>
          <w:rFonts w:hint="eastAsia"/>
          <w:kern w:val="0"/>
          <w:sz w:val="32"/>
          <w:szCs w:val="32"/>
        </w:rPr>
        <w:t>；</w:t>
      </w:r>
      <w:r w:rsidRPr="008F39AE">
        <w:rPr>
          <w:rFonts w:cs="TimesNewRomanPSMT-Identity-H"/>
          <w:kern w:val="0"/>
          <w:sz w:val="32"/>
          <w:szCs w:val="32"/>
        </w:rPr>
        <w:t>{</w:t>
      </w:r>
      <w:r w:rsidRPr="008F39AE">
        <w:rPr>
          <w:rFonts w:hint="eastAsia"/>
          <w:kern w:val="0"/>
          <w:sz w:val="32"/>
          <w:szCs w:val="32"/>
        </w:rPr>
        <w:t>组织机构代码</w:t>
      </w:r>
      <w:r w:rsidRPr="008F39AE">
        <w:rPr>
          <w:rFonts w:cs="TimesNewRomanPSMT-Identity-H"/>
          <w:kern w:val="0"/>
          <w:sz w:val="32"/>
          <w:szCs w:val="32"/>
        </w:rPr>
        <w:t>}</w:t>
      </w:r>
      <w:r w:rsidRPr="008F39AE">
        <w:rPr>
          <w:rFonts w:hint="eastAsia"/>
          <w:kern w:val="0"/>
          <w:sz w:val="32"/>
          <w:szCs w:val="32"/>
        </w:rPr>
        <w:t>是</w:t>
      </w:r>
      <w:r w:rsidR="00E14FD7" w:rsidRPr="008F39AE">
        <w:rPr>
          <w:rFonts w:hint="eastAsia"/>
          <w:kern w:val="0"/>
          <w:sz w:val="32"/>
          <w:szCs w:val="32"/>
        </w:rPr>
        <w:t>企业（单位）法人代码证书规定的</w:t>
      </w:r>
      <w:r w:rsidR="00E14FD7" w:rsidRPr="008F39AE">
        <w:rPr>
          <w:kern w:val="0"/>
          <w:sz w:val="32"/>
          <w:szCs w:val="32"/>
        </w:rPr>
        <w:t>9位代码</w:t>
      </w:r>
      <w:r w:rsidRPr="008F39AE">
        <w:rPr>
          <w:rFonts w:hint="eastAsia"/>
          <w:kern w:val="0"/>
          <w:sz w:val="32"/>
          <w:szCs w:val="32"/>
        </w:rPr>
        <w:t>；</w:t>
      </w:r>
      <w:r w:rsidRPr="008F39AE">
        <w:rPr>
          <w:rFonts w:cs="TimesNewRomanPSMT-Identity-H"/>
          <w:kern w:val="0"/>
          <w:sz w:val="32"/>
          <w:szCs w:val="32"/>
        </w:rPr>
        <w:t>{</w:t>
      </w:r>
      <w:r w:rsidRPr="008F39AE">
        <w:rPr>
          <w:rFonts w:hint="eastAsia"/>
          <w:kern w:val="0"/>
          <w:sz w:val="32"/>
          <w:szCs w:val="32"/>
        </w:rPr>
        <w:t>日期</w:t>
      </w:r>
      <w:r w:rsidRPr="008F39AE">
        <w:rPr>
          <w:rFonts w:cs="TimesNewRomanPSMT-Identity-H"/>
          <w:kern w:val="0"/>
          <w:sz w:val="32"/>
          <w:szCs w:val="32"/>
        </w:rPr>
        <w:t>}</w:t>
      </w:r>
      <w:r w:rsidRPr="008F39AE">
        <w:rPr>
          <w:rFonts w:hint="eastAsia"/>
          <w:kern w:val="0"/>
          <w:sz w:val="32"/>
          <w:szCs w:val="32"/>
        </w:rPr>
        <w:t>是该报告期间的报表日，格式为</w:t>
      </w:r>
      <w:r w:rsidRPr="008F39AE">
        <w:rPr>
          <w:kern w:val="0"/>
          <w:sz w:val="32"/>
          <w:szCs w:val="32"/>
        </w:rPr>
        <w:t xml:space="preserve"> </w:t>
      </w:r>
      <w:r w:rsidRPr="008F39AE">
        <w:rPr>
          <w:rFonts w:cs="TimesNewRomanPSMT-Identity-H"/>
          <w:kern w:val="0"/>
          <w:sz w:val="32"/>
          <w:szCs w:val="32"/>
        </w:rPr>
        <w:t>YYYYMMDD</w:t>
      </w:r>
      <w:r w:rsidRPr="008F39AE">
        <w:rPr>
          <w:rFonts w:hint="eastAsia"/>
          <w:kern w:val="0"/>
          <w:sz w:val="32"/>
          <w:szCs w:val="32"/>
        </w:rPr>
        <w:t>；</w:t>
      </w:r>
      <w:r w:rsidRPr="008F39AE">
        <w:rPr>
          <w:rFonts w:cs="TimesNewRomanPSMT-Identity-H"/>
          <w:kern w:val="0"/>
          <w:sz w:val="32"/>
          <w:szCs w:val="32"/>
        </w:rPr>
        <w:t>{</w:t>
      </w:r>
      <w:r w:rsidRPr="008F39AE">
        <w:rPr>
          <w:rFonts w:hint="eastAsia"/>
          <w:kern w:val="0"/>
          <w:sz w:val="32"/>
          <w:szCs w:val="32"/>
        </w:rPr>
        <w:t>文件后缀</w:t>
      </w:r>
      <w:r w:rsidRPr="008F39AE">
        <w:rPr>
          <w:rFonts w:cs="TimesNewRomanPSMT-Identity-H"/>
          <w:kern w:val="0"/>
          <w:sz w:val="32"/>
          <w:szCs w:val="32"/>
        </w:rPr>
        <w:t>}</w:t>
      </w:r>
      <w:r w:rsidR="007B6860" w:rsidRPr="008F39AE">
        <w:rPr>
          <w:rFonts w:hint="eastAsia"/>
          <w:kern w:val="0"/>
          <w:sz w:val="32"/>
          <w:szCs w:val="32"/>
        </w:rPr>
        <w:t>是实例文档的后缀</w:t>
      </w:r>
      <w:r w:rsidRPr="008F39AE">
        <w:rPr>
          <w:rFonts w:hint="eastAsia"/>
          <w:kern w:val="0"/>
          <w:sz w:val="32"/>
          <w:szCs w:val="32"/>
        </w:rPr>
        <w:t>，即</w:t>
      </w:r>
      <w:r w:rsidRPr="008F39AE">
        <w:rPr>
          <w:kern w:val="0"/>
          <w:sz w:val="32"/>
          <w:szCs w:val="32"/>
        </w:rPr>
        <w:t xml:space="preserve"> </w:t>
      </w:r>
      <w:r w:rsidRPr="008F39AE">
        <w:rPr>
          <w:rFonts w:cs="TimesNewRomanPSMT-Identity-H"/>
          <w:kern w:val="0"/>
          <w:sz w:val="32"/>
          <w:szCs w:val="32"/>
        </w:rPr>
        <w:t>xml</w:t>
      </w:r>
      <w:r w:rsidRPr="008F39AE">
        <w:rPr>
          <w:rFonts w:hint="eastAsia"/>
          <w:kern w:val="0"/>
          <w:sz w:val="32"/>
          <w:szCs w:val="32"/>
        </w:rPr>
        <w:t>。</w:t>
      </w:r>
    </w:p>
    <w:p w:rsidR="00B44835" w:rsidRPr="008F39AE" w:rsidRDefault="00B44835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实例文档命名格式举例参见</w:t>
      </w:r>
      <w:r w:rsidR="00975229" w:rsidRPr="008F39AE">
        <w:rPr>
          <w:rFonts w:hint="eastAsia"/>
          <w:kern w:val="0"/>
          <w:sz w:val="32"/>
          <w:szCs w:val="32"/>
        </w:rPr>
        <w:t>附录</w:t>
      </w:r>
      <w:r w:rsidR="00975229" w:rsidRPr="008F39AE">
        <w:rPr>
          <w:kern w:val="0"/>
          <w:sz w:val="32"/>
          <w:szCs w:val="32"/>
        </w:rPr>
        <w:t>-</w:t>
      </w:r>
      <w:r w:rsidRPr="008F39AE">
        <w:rPr>
          <w:rFonts w:hint="eastAsia"/>
          <w:kern w:val="0"/>
          <w:sz w:val="32"/>
          <w:szCs w:val="32"/>
        </w:rPr>
        <w:t>例</w:t>
      </w:r>
      <w:r w:rsidR="005035F2" w:rsidRPr="008F39AE">
        <w:rPr>
          <w:rFonts w:cs="TimesNewRomanPSMT-Identity-H"/>
          <w:kern w:val="0"/>
          <w:sz w:val="32"/>
          <w:szCs w:val="32"/>
        </w:rPr>
        <w:t>1</w:t>
      </w:r>
      <w:r w:rsidRPr="008F39AE">
        <w:rPr>
          <w:rFonts w:hint="eastAsia"/>
          <w:kern w:val="0"/>
          <w:sz w:val="32"/>
          <w:szCs w:val="32"/>
        </w:rPr>
        <w:t>。</w:t>
      </w:r>
    </w:p>
    <w:p w:rsidR="00841F39" w:rsidRPr="008F39AE" w:rsidRDefault="00DB7862" w:rsidP="009770EB">
      <w:pPr>
        <w:spacing w:before="0" w:after="0" w:line="240" w:lineRule="auto"/>
        <w:ind w:firstLine="643"/>
        <w:rPr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t>第七条</w:t>
      </w:r>
      <w:r w:rsidRPr="008F39AE">
        <w:rPr>
          <w:kern w:val="0"/>
          <w:sz w:val="32"/>
          <w:szCs w:val="32"/>
        </w:rPr>
        <w:t xml:space="preserve">  </w:t>
      </w:r>
      <w:r w:rsidR="00841F39" w:rsidRPr="008F39AE">
        <w:rPr>
          <w:rFonts w:hint="eastAsia"/>
          <w:kern w:val="0"/>
          <w:sz w:val="32"/>
          <w:szCs w:val="32"/>
        </w:rPr>
        <w:t>在确定实例文档的标记信息时，应遵循以下原则：</w:t>
      </w:r>
    </w:p>
    <w:p w:rsidR="00841F39" w:rsidRPr="008F39AE" w:rsidRDefault="00841F39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（一）实例文档的标记信息应当准确反映</w:t>
      </w:r>
      <w:r w:rsidR="00AD6BA6" w:rsidRPr="008F39AE">
        <w:rPr>
          <w:rFonts w:hint="eastAsia"/>
          <w:sz w:val="32"/>
          <w:szCs w:val="32"/>
        </w:rPr>
        <w:t>财务监管报表</w:t>
      </w:r>
      <w:r w:rsidRPr="008F39AE">
        <w:rPr>
          <w:rFonts w:hint="eastAsia"/>
          <w:kern w:val="0"/>
          <w:sz w:val="32"/>
          <w:szCs w:val="32"/>
        </w:rPr>
        <w:t>披露的信息。</w:t>
      </w:r>
    </w:p>
    <w:p w:rsidR="00841F39" w:rsidRPr="008F39AE" w:rsidRDefault="00841F39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（二）对于财务监管</w:t>
      </w:r>
      <w:r w:rsidR="001D03F5" w:rsidRPr="008F39AE">
        <w:rPr>
          <w:rFonts w:hint="eastAsia"/>
          <w:kern w:val="0"/>
          <w:sz w:val="32"/>
          <w:szCs w:val="32"/>
        </w:rPr>
        <w:t>报</w:t>
      </w:r>
      <w:r w:rsidR="001D03F5">
        <w:rPr>
          <w:rFonts w:hint="eastAsia"/>
          <w:kern w:val="0"/>
          <w:sz w:val="32"/>
          <w:szCs w:val="32"/>
        </w:rPr>
        <w:t>表</w:t>
      </w:r>
      <w:r w:rsidRPr="008F39AE">
        <w:rPr>
          <w:rFonts w:hint="eastAsia"/>
          <w:kern w:val="0"/>
          <w:sz w:val="32"/>
          <w:szCs w:val="32"/>
        </w:rPr>
        <w:t>中表示发生额或余额为</w:t>
      </w:r>
      <w:r w:rsidRPr="008F39AE">
        <w:rPr>
          <w:kern w:val="0"/>
          <w:sz w:val="32"/>
          <w:szCs w:val="32"/>
        </w:rPr>
        <w:t>0的“-”（短横线），企业应该根据实际的披露情况，在实例文档中</w:t>
      </w:r>
      <w:r w:rsidRPr="008F39AE">
        <w:rPr>
          <w:rFonts w:hint="eastAsia"/>
          <w:kern w:val="0"/>
          <w:sz w:val="32"/>
          <w:szCs w:val="32"/>
        </w:rPr>
        <w:t>标记成“</w:t>
      </w:r>
      <w:r w:rsidRPr="008F39AE">
        <w:rPr>
          <w:kern w:val="0"/>
          <w:sz w:val="32"/>
          <w:szCs w:val="32"/>
        </w:rPr>
        <w:t>0”。</w:t>
      </w:r>
    </w:p>
    <w:p w:rsidR="00841F39" w:rsidRPr="008F39AE" w:rsidRDefault="00841F39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（三）</w:t>
      </w:r>
      <w:r w:rsidR="004E75DD" w:rsidRPr="008F39AE">
        <w:rPr>
          <w:rFonts w:hint="eastAsia"/>
          <w:kern w:val="0"/>
          <w:sz w:val="32"/>
          <w:szCs w:val="32"/>
        </w:rPr>
        <w:t>实例文档中标记的数值应当是原始数据，金额应以元为单位。</w:t>
      </w:r>
    </w:p>
    <w:p w:rsidR="00E6510B" w:rsidRPr="008F39AE" w:rsidRDefault="004E75DD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lastRenderedPageBreak/>
        <w:t>（四）实例文档不能对同一披露项目进行重复标记。</w:t>
      </w:r>
    </w:p>
    <w:p w:rsidR="004E75DD" w:rsidRPr="008F39AE" w:rsidRDefault="004E75DD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</w:t>
      </w:r>
      <w:r w:rsidR="00E51259" w:rsidRPr="008F39AE">
        <w:rPr>
          <w:rFonts w:hint="eastAsia"/>
          <w:kern w:val="0"/>
          <w:sz w:val="32"/>
          <w:szCs w:val="32"/>
        </w:rPr>
        <w:t>五</w:t>
      </w:r>
      <w:r w:rsidRPr="008F39AE">
        <w:rPr>
          <w:rFonts w:hint="eastAsia"/>
          <w:kern w:val="0"/>
          <w:sz w:val="32"/>
          <w:szCs w:val="32"/>
        </w:rPr>
        <w:t>）在实例文档中</w:t>
      </w:r>
      <w:r w:rsidR="00D6102A" w:rsidRPr="008F39AE">
        <w:rPr>
          <w:rFonts w:hint="eastAsia"/>
          <w:kern w:val="0"/>
          <w:sz w:val="32"/>
          <w:szCs w:val="32"/>
        </w:rPr>
        <w:t>只能包含</w:t>
      </w:r>
      <w:r w:rsidR="00AD6BA6" w:rsidRPr="008F39AE">
        <w:rPr>
          <w:rFonts w:hint="eastAsia"/>
          <w:sz w:val="32"/>
          <w:szCs w:val="32"/>
        </w:rPr>
        <w:t>财务监管报表</w:t>
      </w:r>
      <w:r w:rsidRPr="008F39AE">
        <w:rPr>
          <w:rFonts w:hint="eastAsia"/>
          <w:kern w:val="0"/>
          <w:sz w:val="32"/>
          <w:szCs w:val="32"/>
        </w:rPr>
        <w:t>中</w:t>
      </w:r>
      <w:r w:rsidR="00E51259" w:rsidRPr="008F39AE">
        <w:rPr>
          <w:rFonts w:hint="eastAsia"/>
          <w:kern w:val="0"/>
          <w:sz w:val="32"/>
          <w:szCs w:val="32"/>
        </w:rPr>
        <w:t>要求</w:t>
      </w:r>
      <w:r w:rsidRPr="008F39AE">
        <w:rPr>
          <w:rFonts w:hint="eastAsia"/>
          <w:kern w:val="0"/>
          <w:sz w:val="32"/>
          <w:szCs w:val="32"/>
        </w:rPr>
        <w:t>披露的数据。</w:t>
      </w:r>
    </w:p>
    <w:p w:rsidR="004E75DD" w:rsidRPr="008F39AE" w:rsidRDefault="00DB7862" w:rsidP="009770EB">
      <w:pPr>
        <w:spacing w:before="0" w:after="0" w:line="240" w:lineRule="auto"/>
        <w:ind w:firstLine="643"/>
        <w:rPr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t>第八条</w:t>
      </w:r>
      <w:r w:rsidRPr="008F39AE">
        <w:rPr>
          <w:b/>
          <w:kern w:val="0"/>
          <w:sz w:val="32"/>
          <w:szCs w:val="32"/>
        </w:rPr>
        <w:t xml:space="preserve">  </w:t>
      </w:r>
      <w:r w:rsidR="00F13180" w:rsidRPr="008F39AE">
        <w:rPr>
          <w:rFonts w:hint="eastAsia"/>
          <w:kern w:val="0"/>
          <w:sz w:val="32"/>
          <w:szCs w:val="32"/>
        </w:rPr>
        <w:t>在编制实例文档时，应遵循以下原则：</w:t>
      </w:r>
    </w:p>
    <w:p w:rsidR="00F13180" w:rsidRPr="008F39AE" w:rsidRDefault="00561407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（一）实例文档中报告企业的标识符（</w:t>
      </w:r>
      <w:r w:rsidRPr="008F39AE">
        <w:rPr>
          <w:kern w:val="0"/>
          <w:sz w:val="32"/>
          <w:szCs w:val="32"/>
        </w:rPr>
        <w:t>Identifier）为组织机构代码，Scheme属性为</w:t>
      </w:r>
      <w:r w:rsidR="00E14FD7" w:rsidRPr="008F39AE">
        <w:rPr>
          <w:rFonts w:hint="eastAsia"/>
          <w:kern w:val="0"/>
          <w:sz w:val="32"/>
          <w:szCs w:val="32"/>
        </w:rPr>
        <w:t>国家质量监督检验检疫总局的网络域名</w:t>
      </w:r>
      <w:r w:rsidRPr="008F39AE">
        <w:rPr>
          <w:kern w:val="0"/>
          <w:sz w:val="32"/>
          <w:szCs w:val="32"/>
        </w:rPr>
        <w:t>http://www.aqsiq.gov.cn/</w:t>
      </w:r>
      <w:r w:rsidR="00331BA2" w:rsidRPr="008F39AE">
        <w:rPr>
          <w:rFonts w:hint="eastAsia"/>
          <w:kern w:val="0"/>
          <w:sz w:val="32"/>
          <w:szCs w:val="32"/>
        </w:rPr>
        <w:t>。</w:t>
      </w:r>
    </w:p>
    <w:p w:rsidR="00F13180" w:rsidRPr="008F39AE" w:rsidRDefault="00F13180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（二）实例文档中不能包含未使用的上下文。</w:t>
      </w:r>
    </w:p>
    <w:p w:rsidR="00F13180" w:rsidRPr="008F39AE" w:rsidRDefault="00F13180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（三</w:t>
      </w:r>
      <w:r w:rsidRPr="008F39AE">
        <w:rPr>
          <w:kern w:val="0"/>
          <w:sz w:val="32"/>
          <w:szCs w:val="32"/>
        </w:rPr>
        <w:t>）</w:t>
      </w:r>
      <w:r w:rsidRPr="008F39AE">
        <w:rPr>
          <w:rFonts w:hint="eastAsia"/>
          <w:kern w:val="0"/>
          <w:sz w:val="32"/>
          <w:szCs w:val="32"/>
        </w:rPr>
        <w:t>实例文档中不能包含未使用的计量单位。</w:t>
      </w:r>
    </w:p>
    <w:p w:rsidR="003A3B3B" w:rsidRPr="008F39AE" w:rsidRDefault="00A44F34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（四）百分比数字的标记不得包含百分号，而应当以小数的形式来表示。请参见</w:t>
      </w:r>
      <w:r w:rsidR="00975229" w:rsidRPr="008F39AE">
        <w:rPr>
          <w:rFonts w:hint="eastAsia"/>
          <w:kern w:val="0"/>
          <w:sz w:val="32"/>
          <w:szCs w:val="32"/>
        </w:rPr>
        <w:t>附录</w:t>
      </w:r>
      <w:r w:rsidR="00975229" w:rsidRPr="008F39AE">
        <w:rPr>
          <w:kern w:val="0"/>
          <w:sz w:val="32"/>
          <w:szCs w:val="32"/>
        </w:rPr>
        <w:t>-</w:t>
      </w:r>
      <w:r w:rsidRPr="008F39AE">
        <w:rPr>
          <w:rFonts w:hint="eastAsia"/>
          <w:kern w:val="0"/>
          <w:sz w:val="32"/>
          <w:szCs w:val="32"/>
        </w:rPr>
        <w:t>例</w:t>
      </w:r>
      <w:r w:rsidR="005035F2" w:rsidRPr="008F39AE">
        <w:rPr>
          <w:kern w:val="0"/>
          <w:sz w:val="32"/>
          <w:szCs w:val="32"/>
        </w:rPr>
        <w:t>2</w:t>
      </w:r>
      <w:r w:rsidR="003A3B3B" w:rsidRPr="008F39AE">
        <w:rPr>
          <w:rFonts w:hint="eastAsia"/>
          <w:kern w:val="0"/>
          <w:sz w:val="32"/>
          <w:szCs w:val="32"/>
        </w:rPr>
        <w:t>。</w:t>
      </w:r>
    </w:p>
    <w:p w:rsidR="00A44F34" w:rsidRPr="008F39AE" w:rsidRDefault="00DB7862" w:rsidP="009770EB">
      <w:pPr>
        <w:spacing w:before="0" w:after="0" w:line="240" w:lineRule="auto"/>
        <w:ind w:firstLine="643"/>
        <w:rPr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t>第九条</w:t>
      </w:r>
      <w:r w:rsidRPr="008F39AE">
        <w:rPr>
          <w:b/>
          <w:kern w:val="0"/>
          <w:sz w:val="32"/>
          <w:szCs w:val="32"/>
        </w:rPr>
        <w:t xml:space="preserve">  </w:t>
      </w:r>
      <w:r w:rsidR="003A3B3B" w:rsidRPr="008F39AE">
        <w:rPr>
          <w:rFonts w:hint="eastAsia"/>
          <w:kern w:val="0"/>
          <w:sz w:val="32"/>
          <w:szCs w:val="32"/>
        </w:rPr>
        <w:t>在处理实例文档中的时间信息时，应遵循以下原则：</w:t>
      </w:r>
    </w:p>
    <w:p w:rsidR="003A3B3B" w:rsidRPr="008F39AE" w:rsidRDefault="003A3B3B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（一）实例文档中日期的格式应当定义为</w:t>
      </w:r>
      <w:proofErr w:type="spellStart"/>
      <w:r w:rsidRPr="008F39AE">
        <w:rPr>
          <w:kern w:val="0"/>
          <w:sz w:val="32"/>
          <w:szCs w:val="32"/>
        </w:rPr>
        <w:t>yyyy</w:t>
      </w:r>
      <w:proofErr w:type="spellEnd"/>
      <w:r w:rsidRPr="008F39AE">
        <w:rPr>
          <w:kern w:val="0"/>
          <w:sz w:val="32"/>
          <w:szCs w:val="32"/>
        </w:rPr>
        <w:t>-mm-</w:t>
      </w:r>
      <w:proofErr w:type="spellStart"/>
      <w:r w:rsidRPr="008F39AE">
        <w:rPr>
          <w:kern w:val="0"/>
          <w:sz w:val="32"/>
          <w:szCs w:val="32"/>
        </w:rPr>
        <w:t>dd</w:t>
      </w:r>
      <w:proofErr w:type="spellEnd"/>
      <w:r w:rsidRPr="008F39AE">
        <w:rPr>
          <w:rFonts w:hint="eastAsia"/>
          <w:kern w:val="0"/>
          <w:sz w:val="32"/>
          <w:szCs w:val="32"/>
        </w:rPr>
        <w:t>。</w:t>
      </w:r>
    </w:p>
    <w:p w:rsidR="003A3B3B" w:rsidRPr="008F39AE" w:rsidRDefault="003A3B3B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（二）在实例文档中，对于文字信息的标记，无论该文字描述事件是否影响整个会计期间，都应当将上下文的时期元素的日期设置为本次报送的会计期间。请参见</w:t>
      </w:r>
      <w:r w:rsidR="00975229" w:rsidRPr="008F39AE">
        <w:rPr>
          <w:rFonts w:hint="eastAsia"/>
          <w:kern w:val="0"/>
          <w:sz w:val="32"/>
          <w:szCs w:val="32"/>
        </w:rPr>
        <w:t>附录</w:t>
      </w:r>
      <w:r w:rsidR="00975229" w:rsidRPr="008F39AE">
        <w:rPr>
          <w:kern w:val="0"/>
          <w:sz w:val="32"/>
          <w:szCs w:val="32"/>
        </w:rPr>
        <w:t>-</w:t>
      </w:r>
      <w:r w:rsidRPr="008F39AE">
        <w:rPr>
          <w:rFonts w:hint="eastAsia"/>
          <w:kern w:val="0"/>
          <w:sz w:val="32"/>
          <w:szCs w:val="32"/>
        </w:rPr>
        <w:t>例</w:t>
      </w:r>
      <w:r w:rsidR="005035F2" w:rsidRPr="008F39AE">
        <w:rPr>
          <w:kern w:val="0"/>
          <w:sz w:val="32"/>
          <w:szCs w:val="32"/>
        </w:rPr>
        <w:t>3</w:t>
      </w:r>
      <w:r w:rsidRPr="008F39AE">
        <w:rPr>
          <w:rFonts w:hint="eastAsia"/>
          <w:kern w:val="0"/>
          <w:sz w:val="32"/>
          <w:szCs w:val="32"/>
        </w:rPr>
        <w:t>。</w:t>
      </w:r>
    </w:p>
    <w:p w:rsidR="000F6F95" w:rsidRPr="008F39AE" w:rsidRDefault="000F6F95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（三）在同一实例文档中，同一日期不能同时作为上下文（</w:t>
      </w:r>
      <w:r w:rsidRPr="008F39AE">
        <w:rPr>
          <w:rFonts w:cs="TimesNewRomanPSMT-Identity-H"/>
          <w:kern w:val="0"/>
          <w:sz w:val="32"/>
          <w:szCs w:val="32"/>
        </w:rPr>
        <w:t>Context</w:t>
      </w:r>
      <w:r w:rsidRPr="008F39AE">
        <w:rPr>
          <w:rFonts w:hint="eastAsia"/>
          <w:kern w:val="0"/>
          <w:sz w:val="32"/>
          <w:szCs w:val="32"/>
        </w:rPr>
        <w:t>）的时期（</w:t>
      </w:r>
      <w:r w:rsidRPr="008F39AE">
        <w:rPr>
          <w:rFonts w:cs="TimesNewRomanPSMT-Identity-H"/>
          <w:kern w:val="0"/>
          <w:sz w:val="32"/>
          <w:szCs w:val="32"/>
        </w:rPr>
        <w:t>Period</w:t>
      </w:r>
      <w:r w:rsidRPr="008F39AE">
        <w:rPr>
          <w:rFonts w:hint="eastAsia"/>
          <w:kern w:val="0"/>
          <w:sz w:val="32"/>
          <w:szCs w:val="32"/>
        </w:rPr>
        <w:t>）元素的起始日期（</w:t>
      </w:r>
      <w:proofErr w:type="spellStart"/>
      <w:r w:rsidRPr="008F39AE">
        <w:rPr>
          <w:rFonts w:cs="TimesNewRomanPSMT-Identity-H"/>
          <w:kern w:val="0"/>
          <w:sz w:val="32"/>
          <w:szCs w:val="32"/>
        </w:rPr>
        <w:t>startDate</w:t>
      </w:r>
      <w:proofErr w:type="spellEnd"/>
      <w:r w:rsidRPr="008F39AE">
        <w:rPr>
          <w:rFonts w:hint="eastAsia"/>
          <w:kern w:val="0"/>
          <w:sz w:val="32"/>
          <w:szCs w:val="32"/>
        </w:rPr>
        <w:t>）和结束日期（</w:t>
      </w:r>
      <w:proofErr w:type="spellStart"/>
      <w:r w:rsidRPr="008F39AE">
        <w:rPr>
          <w:rFonts w:cs="TimesNewRomanPSMT-Identity-H"/>
          <w:kern w:val="0"/>
          <w:sz w:val="32"/>
          <w:szCs w:val="32"/>
        </w:rPr>
        <w:t>endDate</w:t>
      </w:r>
      <w:proofErr w:type="spellEnd"/>
      <w:r w:rsidRPr="008F39AE">
        <w:rPr>
          <w:rFonts w:hint="eastAsia"/>
          <w:kern w:val="0"/>
          <w:sz w:val="32"/>
          <w:szCs w:val="32"/>
        </w:rPr>
        <w:t>）。</w:t>
      </w:r>
    </w:p>
    <w:p w:rsidR="000F6F95" w:rsidRPr="008F39AE" w:rsidRDefault="000F6F95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（四）在同一实例文档中，同一日期不能同时作为上下文的时期元素的起始日期和时点（</w:t>
      </w:r>
      <w:r w:rsidRPr="008F39AE">
        <w:rPr>
          <w:rFonts w:cs="TimesNewRomanPSMT-Identity-H"/>
          <w:kern w:val="0"/>
          <w:sz w:val="32"/>
          <w:szCs w:val="32"/>
        </w:rPr>
        <w:t>instant</w:t>
      </w:r>
      <w:r w:rsidRPr="008F39AE">
        <w:rPr>
          <w:rFonts w:hint="eastAsia"/>
          <w:kern w:val="0"/>
          <w:sz w:val="32"/>
          <w:szCs w:val="32"/>
        </w:rPr>
        <w:t>）元素的日期。</w:t>
      </w:r>
    </w:p>
    <w:p w:rsidR="004D4A9D" w:rsidRPr="008F39AE" w:rsidRDefault="00DB7862" w:rsidP="009770EB">
      <w:pPr>
        <w:spacing w:before="0" w:after="0" w:line="240" w:lineRule="auto"/>
        <w:ind w:firstLine="643"/>
        <w:rPr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lastRenderedPageBreak/>
        <w:t>第十条</w:t>
      </w:r>
      <w:r w:rsidRPr="008F39AE">
        <w:rPr>
          <w:b/>
          <w:kern w:val="0"/>
          <w:sz w:val="32"/>
          <w:szCs w:val="32"/>
        </w:rPr>
        <w:t xml:space="preserve">  </w:t>
      </w:r>
      <w:r w:rsidR="004D4A9D" w:rsidRPr="008F39AE">
        <w:rPr>
          <w:rFonts w:hint="eastAsia"/>
          <w:kern w:val="0"/>
          <w:sz w:val="32"/>
          <w:szCs w:val="32"/>
        </w:rPr>
        <w:t>在填写包含有下拉菜单的实例文档信息时，应选择</w:t>
      </w:r>
      <w:r w:rsidR="004D477D" w:rsidRPr="008F39AE">
        <w:rPr>
          <w:rFonts w:hint="eastAsia"/>
          <w:kern w:val="0"/>
          <w:sz w:val="32"/>
          <w:szCs w:val="32"/>
        </w:rPr>
        <w:t>末级</w:t>
      </w:r>
      <w:r w:rsidR="004D4A9D" w:rsidRPr="008F39AE">
        <w:rPr>
          <w:rFonts w:hint="eastAsia"/>
          <w:kern w:val="0"/>
          <w:sz w:val="32"/>
          <w:szCs w:val="32"/>
        </w:rPr>
        <w:t>的项目。请参见</w:t>
      </w:r>
      <w:r w:rsidR="00975229" w:rsidRPr="008F39AE">
        <w:rPr>
          <w:rFonts w:hint="eastAsia"/>
          <w:kern w:val="0"/>
          <w:sz w:val="32"/>
          <w:szCs w:val="32"/>
        </w:rPr>
        <w:t>附录</w:t>
      </w:r>
      <w:r w:rsidR="00975229" w:rsidRPr="008F39AE">
        <w:rPr>
          <w:kern w:val="0"/>
          <w:sz w:val="32"/>
          <w:szCs w:val="32"/>
        </w:rPr>
        <w:t>-</w:t>
      </w:r>
      <w:r w:rsidR="004D4A9D" w:rsidRPr="008F39AE">
        <w:rPr>
          <w:rFonts w:hint="eastAsia"/>
          <w:kern w:val="0"/>
          <w:sz w:val="32"/>
          <w:szCs w:val="32"/>
        </w:rPr>
        <w:t>例</w:t>
      </w:r>
      <w:r w:rsidR="004D4A9D" w:rsidRPr="008F39AE">
        <w:rPr>
          <w:kern w:val="0"/>
          <w:sz w:val="32"/>
          <w:szCs w:val="32"/>
        </w:rPr>
        <w:t>4。</w:t>
      </w:r>
    </w:p>
    <w:p w:rsidR="004D477D" w:rsidRPr="008F39AE" w:rsidRDefault="004D477D" w:rsidP="009770EB">
      <w:pPr>
        <w:spacing w:before="0" w:after="0" w:line="240" w:lineRule="auto"/>
        <w:ind w:firstLine="643"/>
        <w:rPr>
          <w:kern w:val="0"/>
          <w:sz w:val="32"/>
          <w:szCs w:val="32"/>
        </w:rPr>
      </w:pPr>
      <w:r w:rsidRPr="008F39AE">
        <w:rPr>
          <w:rFonts w:hint="eastAsia"/>
          <w:b/>
          <w:kern w:val="0"/>
          <w:sz w:val="32"/>
          <w:szCs w:val="32"/>
        </w:rPr>
        <w:t>第十一条</w:t>
      </w:r>
      <w:r w:rsidRPr="008F39AE">
        <w:rPr>
          <w:b/>
          <w:kern w:val="0"/>
          <w:sz w:val="32"/>
          <w:szCs w:val="32"/>
        </w:rPr>
        <w:t xml:space="preserve">  </w:t>
      </w:r>
      <w:r w:rsidRPr="008F39AE">
        <w:rPr>
          <w:rFonts w:hint="eastAsia"/>
          <w:kern w:val="0"/>
          <w:sz w:val="32"/>
          <w:szCs w:val="32"/>
        </w:rPr>
        <w:t>企业选择的用于实施</w:t>
      </w:r>
      <w:r w:rsidRPr="008F39AE">
        <w:rPr>
          <w:rFonts w:hint="eastAsia"/>
          <w:sz w:val="32"/>
          <w:szCs w:val="32"/>
        </w:rPr>
        <w:t>国资委扩展分类标准</w:t>
      </w:r>
      <w:r w:rsidRPr="008F39AE">
        <w:rPr>
          <w:rFonts w:hint="eastAsia"/>
          <w:kern w:val="0"/>
          <w:sz w:val="32"/>
          <w:szCs w:val="32"/>
        </w:rPr>
        <w:t>的软件应支持以下功能：</w:t>
      </w:r>
    </w:p>
    <w:p w:rsidR="004D477D" w:rsidRPr="008F39AE" w:rsidRDefault="004D477D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（一）自动计算功能，如合计项、比例的自动生成等。</w:t>
      </w:r>
    </w:p>
    <w:p w:rsidR="004D477D" w:rsidRDefault="004D477D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（二）对于相同披露内容，在国资委扩展分类标准与通用分类标准</w:t>
      </w:r>
      <w:r w:rsidRPr="008F39AE">
        <w:rPr>
          <w:kern w:val="0"/>
          <w:sz w:val="32"/>
          <w:szCs w:val="32"/>
        </w:rPr>
        <w:t>建模方式不一致的情况下，支持匹配后自动填数的功能</w:t>
      </w:r>
      <w:r w:rsidRPr="008F39AE">
        <w:rPr>
          <w:rFonts w:hint="eastAsia"/>
          <w:kern w:val="0"/>
          <w:sz w:val="32"/>
          <w:szCs w:val="32"/>
        </w:rPr>
        <w:t>。</w:t>
      </w:r>
    </w:p>
    <w:p w:rsidR="00385326" w:rsidRDefault="00385326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</w:p>
    <w:p w:rsidR="00385326" w:rsidRDefault="00385326" w:rsidP="00385326">
      <w:pPr>
        <w:spacing w:before="0" w:after="0" w:line="240" w:lineRule="auto"/>
        <w:ind w:firstLine="640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附录：</w:t>
      </w:r>
      <w:proofErr w:type="gramStart"/>
      <w:r w:rsidRPr="00385326">
        <w:rPr>
          <w:rFonts w:hint="eastAsia"/>
          <w:kern w:val="0"/>
          <w:sz w:val="32"/>
          <w:szCs w:val="32"/>
        </w:rPr>
        <w:t>《</w:t>
      </w:r>
      <w:proofErr w:type="gramEnd"/>
      <w:r w:rsidRPr="00385326">
        <w:rPr>
          <w:rFonts w:hint="eastAsia"/>
          <w:kern w:val="0"/>
          <w:sz w:val="32"/>
          <w:szCs w:val="32"/>
        </w:rPr>
        <w:t>国资委财务监管报表</w:t>
      </w:r>
      <w:r w:rsidRPr="00385326">
        <w:rPr>
          <w:kern w:val="0"/>
          <w:sz w:val="32"/>
          <w:szCs w:val="32"/>
        </w:rPr>
        <w:t>XBRL扩展分类标准编报</w:t>
      </w:r>
    </w:p>
    <w:p w:rsidR="00385326" w:rsidRPr="008F39AE" w:rsidRDefault="00385326" w:rsidP="00A74DFA">
      <w:pPr>
        <w:spacing w:before="0" w:after="0" w:line="240" w:lineRule="auto"/>
        <w:ind w:firstLineChars="550" w:firstLine="1760"/>
        <w:rPr>
          <w:kern w:val="0"/>
          <w:sz w:val="32"/>
          <w:szCs w:val="32"/>
        </w:rPr>
      </w:pPr>
      <w:r w:rsidRPr="00385326">
        <w:rPr>
          <w:kern w:val="0"/>
          <w:sz w:val="32"/>
          <w:szCs w:val="32"/>
        </w:rPr>
        <w:t>规则</w:t>
      </w:r>
      <w:proofErr w:type="gramStart"/>
      <w:r w:rsidRPr="00385326">
        <w:rPr>
          <w:kern w:val="0"/>
          <w:sz w:val="32"/>
          <w:szCs w:val="32"/>
        </w:rPr>
        <w:t>》</w:t>
      </w:r>
      <w:proofErr w:type="gramEnd"/>
      <w:r w:rsidRPr="00385326">
        <w:rPr>
          <w:rFonts w:hint="eastAsia"/>
          <w:kern w:val="0"/>
          <w:sz w:val="32"/>
          <w:szCs w:val="32"/>
        </w:rPr>
        <w:t>应用示例</w:t>
      </w:r>
    </w:p>
    <w:p w:rsidR="00EF5F76" w:rsidRPr="008F39AE" w:rsidRDefault="00EF5F76">
      <w:pPr>
        <w:widowControl/>
        <w:spacing w:before="0" w:after="0" w:line="240" w:lineRule="auto"/>
        <w:ind w:firstLineChars="0" w:firstLine="0"/>
        <w:jc w:val="left"/>
        <w:rPr>
          <w:kern w:val="0"/>
          <w:sz w:val="32"/>
          <w:szCs w:val="32"/>
        </w:rPr>
      </w:pPr>
      <w:r w:rsidRPr="008F39AE">
        <w:rPr>
          <w:kern w:val="0"/>
          <w:sz w:val="32"/>
          <w:szCs w:val="32"/>
        </w:rPr>
        <w:br w:type="page"/>
      </w:r>
    </w:p>
    <w:p w:rsidR="006722BC" w:rsidRPr="00A74DFA" w:rsidRDefault="007E75D7" w:rsidP="00A74DFA">
      <w:pPr>
        <w:widowControl/>
        <w:spacing w:before="0" w:after="0" w:line="240" w:lineRule="auto"/>
        <w:ind w:firstLineChars="0" w:firstLine="0"/>
        <w:jc w:val="left"/>
        <w:rPr>
          <w:kern w:val="0"/>
          <w:sz w:val="32"/>
          <w:szCs w:val="32"/>
        </w:rPr>
      </w:pPr>
      <w:r w:rsidRPr="00A74DFA">
        <w:rPr>
          <w:rFonts w:hint="eastAsia"/>
          <w:kern w:val="0"/>
          <w:sz w:val="32"/>
          <w:szCs w:val="32"/>
        </w:rPr>
        <w:lastRenderedPageBreak/>
        <w:t>附录</w:t>
      </w:r>
    </w:p>
    <w:p w:rsidR="00EF5F76" w:rsidRPr="00A74DFA" w:rsidRDefault="007E75D7" w:rsidP="009770EB">
      <w:pPr>
        <w:pStyle w:val="2"/>
        <w:spacing w:before="0" w:after="0" w:line="240" w:lineRule="auto"/>
        <w:ind w:firstLineChars="0" w:firstLine="0"/>
        <w:rPr>
          <w:rFonts w:ascii="黑体" w:eastAsia="黑体"/>
          <w:b w:val="0"/>
          <w:kern w:val="0"/>
          <w:sz w:val="36"/>
          <w:szCs w:val="36"/>
        </w:rPr>
      </w:pPr>
      <w:r w:rsidRPr="00A74DFA">
        <w:rPr>
          <w:rFonts w:ascii="黑体" w:eastAsia="黑体" w:hint="eastAsia"/>
          <w:b w:val="0"/>
          <w:kern w:val="0"/>
          <w:sz w:val="36"/>
          <w:szCs w:val="36"/>
        </w:rPr>
        <w:t>《国资委财务监管报表</w:t>
      </w:r>
      <w:r w:rsidRPr="00A74DFA">
        <w:rPr>
          <w:rFonts w:ascii="黑体" w:eastAsia="黑体"/>
          <w:b w:val="0"/>
          <w:kern w:val="0"/>
          <w:sz w:val="36"/>
          <w:szCs w:val="36"/>
        </w:rPr>
        <w:t>XBRL扩展分类标准编报规则》</w:t>
      </w:r>
    </w:p>
    <w:p w:rsidR="006722BC" w:rsidRPr="00A74DFA" w:rsidRDefault="007E75D7" w:rsidP="009770EB">
      <w:pPr>
        <w:pStyle w:val="2"/>
        <w:spacing w:before="0" w:after="0" w:line="240" w:lineRule="auto"/>
        <w:ind w:firstLineChars="0" w:firstLine="0"/>
        <w:rPr>
          <w:rFonts w:ascii="黑体" w:eastAsia="黑体"/>
          <w:b w:val="0"/>
          <w:kern w:val="0"/>
          <w:sz w:val="36"/>
          <w:szCs w:val="36"/>
        </w:rPr>
      </w:pPr>
      <w:r w:rsidRPr="00A74DFA">
        <w:rPr>
          <w:rFonts w:ascii="黑体" w:eastAsia="黑体" w:hint="eastAsia"/>
          <w:b w:val="0"/>
          <w:kern w:val="0"/>
          <w:sz w:val="36"/>
          <w:szCs w:val="36"/>
        </w:rPr>
        <w:t>应用示例</w:t>
      </w:r>
    </w:p>
    <w:p w:rsidR="007E75D7" w:rsidRPr="008F39AE" w:rsidRDefault="001D560E" w:rsidP="009770EB">
      <w:pPr>
        <w:spacing w:before="0" w:after="0" w:line="240" w:lineRule="auto"/>
        <w:ind w:firstLine="640"/>
        <w:rPr>
          <w:kern w:val="0"/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示例部分将以甲公司为例说明编报规则的应用。甲公司的中文名为</w:t>
      </w:r>
      <w:r w:rsidRPr="008F39AE">
        <w:rPr>
          <w:rFonts w:cs="TimesNewRomanPSMT-Identity-H" w:hint="eastAsia"/>
          <w:kern w:val="0"/>
          <w:sz w:val="32"/>
          <w:szCs w:val="32"/>
        </w:rPr>
        <w:t>“</w:t>
      </w:r>
      <w:r w:rsidRPr="008F39AE">
        <w:rPr>
          <w:rFonts w:hint="eastAsia"/>
          <w:kern w:val="0"/>
          <w:sz w:val="32"/>
          <w:szCs w:val="32"/>
        </w:rPr>
        <w:t>甲股份有限公司</w:t>
      </w:r>
      <w:r w:rsidRPr="008F39AE">
        <w:rPr>
          <w:rFonts w:cs="TimesNewRomanPSMT-Identity-H" w:hint="eastAsia"/>
          <w:kern w:val="0"/>
          <w:sz w:val="32"/>
          <w:szCs w:val="32"/>
        </w:rPr>
        <w:t>”</w:t>
      </w:r>
      <w:r w:rsidRPr="008F39AE">
        <w:rPr>
          <w:rFonts w:hint="eastAsia"/>
          <w:kern w:val="0"/>
          <w:sz w:val="32"/>
          <w:szCs w:val="32"/>
        </w:rPr>
        <w:t>，英文名为</w:t>
      </w:r>
      <w:r w:rsidRPr="008F39AE">
        <w:rPr>
          <w:rFonts w:cs="TimesNewRomanPSMT-Identity-H" w:hint="eastAsia"/>
          <w:kern w:val="0"/>
          <w:sz w:val="32"/>
          <w:szCs w:val="32"/>
        </w:rPr>
        <w:t>“</w:t>
      </w:r>
      <w:r w:rsidR="00D6102A" w:rsidRPr="008F39AE">
        <w:rPr>
          <w:rFonts w:cs="TimesNewRomanPSMT-Identity-H"/>
          <w:kern w:val="0"/>
          <w:sz w:val="32"/>
          <w:szCs w:val="32"/>
        </w:rPr>
        <w:t xml:space="preserve">XYZ </w:t>
      </w:r>
      <w:r w:rsidRPr="008F39AE">
        <w:rPr>
          <w:rFonts w:cs="TimesNewRomanPSMT-Identity-H"/>
          <w:kern w:val="0"/>
          <w:sz w:val="32"/>
          <w:szCs w:val="32"/>
        </w:rPr>
        <w:t>Corporation”</w:t>
      </w:r>
      <w:r w:rsidRPr="008F39AE">
        <w:rPr>
          <w:rFonts w:hint="eastAsia"/>
          <w:kern w:val="0"/>
          <w:sz w:val="32"/>
          <w:szCs w:val="32"/>
        </w:rPr>
        <w:t>，英文名缩写为</w:t>
      </w:r>
      <w:r w:rsidRPr="008F39AE">
        <w:rPr>
          <w:rFonts w:cs="TimesNewRomanPSMT-Identity-H" w:hint="eastAsia"/>
          <w:kern w:val="0"/>
          <w:sz w:val="32"/>
          <w:szCs w:val="32"/>
        </w:rPr>
        <w:t>“</w:t>
      </w:r>
      <w:r w:rsidR="00D6102A" w:rsidRPr="008F39AE">
        <w:rPr>
          <w:rFonts w:cs="TimesNewRomanPSMT-Identity-H"/>
          <w:kern w:val="0"/>
          <w:sz w:val="32"/>
          <w:szCs w:val="32"/>
        </w:rPr>
        <w:t>xyz</w:t>
      </w:r>
      <w:r w:rsidRPr="008F39AE">
        <w:rPr>
          <w:rFonts w:cs="TimesNewRomanPSMT-Identity-H" w:hint="eastAsia"/>
          <w:kern w:val="0"/>
          <w:sz w:val="32"/>
          <w:szCs w:val="32"/>
        </w:rPr>
        <w:t>”</w:t>
      </w:r>
      <w:r w:rsidRPr="008F39AE">
        <w:rPr>
          <w:rFonts w:hint="eastAsia"/>
          <w:kern w:val="0"/>
          <w:sz w:val="32"/>
          <w:szCs w:val="32"/>
        </w:rPr>
        <w:t>，</w:t>
      </w:r>
      <w:r w:rsidR="00C93EF2" w:rsidRPr="008F39AE">
        <w:rPr>
          <w:rFonts w:hint="eastAsia"/>
          <w:kern w:val="0"/>
          <w:sz w:val="32"/>
          <w:szCs w:val="32"/>
        </w:rPr>
        <w:t>组织机构代码</w:t>
      </w:r>
      <w:r w:rsidRPr="008F39AE">
        <w:rPr>
          <w:rFonts w:hint="eastAsia"/>
          <w:kern w:val="0"/>
          <w:sz w:val="32"/>
          <w:szCs w:val="32"/>
        </w:rPr>
        <w:t>为</w:t>
      </w:r>
      <w:r w:rsidRPr="008F39AE">
        <w:rPr>
          <w:rFonts w:cs="TimesNewRomanPSMT-Identity-H"/>
          <w:kern w:val="0"/>
          <w:sz w:val="32"/>
          <w:szCs w:val="32"/>
        </w:rPr>
        <w:t>12345678-9</w:t>
      </w:r>
      <w:r w:rsidRPr="008F39AE">
        <w:rPr>
          <w:rFonts w:hint="eastAsia"/>
          <w:kern w:val="0"/>
          <w:sz w:val="32"/>
          <w:szCs w:val="32"/>
        </w:rPr>
        <w:t>，</w:t>
      </w:r>
      <w:r w:rsidR="004D4A9D" w:rsidRPr="008F39AE">
        <w:rPr>
          <w:rFonts w:hint="eastAsia"/>
          <w:sz w:val="32"/>
          <w:szCs w:val="32"/>
        </w:rPr>
        <w:t>企业所在行政区域为北京市朝阳区</w:t>
      </w:r>
      <w:r w:rsidRPr="008F39AE">
        <w:rPr>
          <w:rFonts w:hint="eastAsia"/>
          <w:kern w:val="0"/>
          <w:sz w:val="32"/>
          <w:szCs w:val="32"/>
        </w:rPr>
        <w:t>。</w:t>
      </w:r>
    </w:p>
    <w:p w:rsidR="001538A6" w:rsidRPr="008F39AE" w:rsidRDefault="006722BC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【例</w:t>
      </w:r>
      <w:r w:rsidRPr="008F39AE">
        <w:rPr>
          <w:sz w:val="32"/>
          <w:szCs w:val="32"/>
        </w:rPr>
        <w:t>1</w:t>
      </w:r>
      <w:r w:rsidRPr="008F39AE">
        <w:rPr>
          <w:rFonts w:hint="eastAsia"/>
          <w:sz w:val="32"/>
          <w:szCs w:val="32"/>
        </w:rPr>
        <w:t>】</w:t>
      </w:r>
    </w:p>
    <w:p w:rsidR="001538A6" w:rsidRPr="008F39AE" w:rsidRDefault="00DB7862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kern w:val="0"/>
          <w:sz w:val="32"/>
          <w:szCs w:val="32"/>
        </w:rPr>
        <w:t>根据编报规则第六条的规定</w:t>
      </w:r>
      <w:r w:rsidR="001538A6" w:rsidRPr="008F39AE">
        <w:rPr>
          <w:rFonts w:hint="eastAsia"/>
          <w:kern w:val="0"/>
          <w:sz w:val="32"/>
          <w:szCs w:val="32"/>
        </w:rPr>
        <w:t>，</w:t>
      </w:r>
      <w:r w:rsidR="001538A6" w:rsidRPr="008F39AE">
        <w:rPr>
          <w:rFonts w:hint="eastAsia"/>
          <w:sz w:val="32"/>
          <w:szCs w:val="32"/>
        </w:rPr>
        <w:t>甲公司</w:t>
      </w:r>
      <w:r w:rsidR="001538A6" w:rsidRPr="008F39AE">
        <w:rPr>
          <w:kern w:val="0"/>
          <w:sz w:val="32"/>
          <w:szCs w:val="32"/>
        </w:rPr>
        <w:t>2013年度</w:t>
      </w:r>
      <w:r w:rsidR="00AD6BA6" w:rsidRPr="008F39AE">
        <w:rPr>
          <w:rFonts w:hint="eastAsia"/>
          <w:sz w:val="32"/>
          <w:szCs w:val="32"/>
        </w:rPr>
        <w:t>财务监管报表</w:t>
      </w:r>
      <w:r w:rsidR="001538A6" w:rsidRPr="008F39AE">
        <w:rPr>
          <w:rFonts w:hint="eastAsia"/>
          <w:kern w:val="0"/>
          <w:sz w:val="32"/>
          <w:szCs w:val="32"/>
        </w:rPr>
        <w:t>实例文档的名称应为“</w:t>
      </w:r>
      <w:r w:rsidR="00D00576" w:rsidRPr="008F39AE">
        <w:rPr>
          <w:rFonts w:hint="eastAsia"/>
          <w:kern w:val="0"/>
          <w:sz w:val="32"/>
          <w:szCs w:val="32"/>
        </w:rPr>
        <w:t>甲股份有限公司</w:t>
      </w:r>
      <w:r w:rsidR="00D00576" w:rsidRPr="008F39AE">
        <w:rPr>
          <w:kern w:val="0"/>
          <w:sz w:val="32"/>
          <w:szCs w:val="32"/>
        </w:rPr>
        <w:t>-12345678-9-20131231</w:t>
      </w:r>
      <w:r w:rsidR="00D00576" w:rsidRPr="008F39AE">
        <w:rPr>
          <w:kern w:val="0"/>
          <w:sz w:val="32"/>
          <w:szCs w:val="32"/>
        </w:rPr>
        <w:softHyphen/>
        <w:t>.xml”</w:t>
      </w:r>
      <w:r w:rsidR="00D00576" w:rsidRPr="008F39AE">
        <w:rPr>
          <w:rFonts w:hint="eastAsia"/>
          <w:kern w:val="0"/>
          <w:sz w:val="32"/>
          <w:szCs w:val="32"/>
        </w:rPr>
        <w:t>。</w:t>
      </w:r>
    </w:p>
    <w:p w:rsidR="00B23552" w:rsidRPr="008F39AE" w:rsidRDefault="00D00576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【例</w:t>
      </w:r>
      <w:r w:rsidR="00582929" w:rsidRPr="008F39AE">
        <w:rPr>
          <w:sz w:val="32"/>
          <w:szCs w:val="32"/>
        </w:rPr>
        <w:t>2</w:t>
      </w:r>
      <w:r w:rsidRPr="008F39AE">
        <w:rPr>
          <w:rFonts w:hint="eastAsia"/>
          <w:sz w:val="32"/>
          <w:szCs w:val="32"/>
        </w:rPr>
        <w:t>】</w:t>
      </w:r>
    </w:p>
    <w:p w:rsidR="00D00576" w:rsidRPr="008F39AE" w:rsidRDefault="00DB7862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根据编报规则第八条</w:t>
      </w:r>
      <w:r w:rsidR="00D00576" w:rsidRPr="008F39AE">
        <w:rPr>
          <w:rFonts w:hint="eastAsia"/>
          <w:sz w:val="32"/>
          <w:szCs w:val="32"/>
        </w:rPr>
        <w:t>（四）的规定，</w:t>
      </w:r>
      <w:r w:rsidR="00D00576" w:rsidRPr="008F39AE">
        <w:rPr>
          <w:sz w:val="32"/>
          <w:szCs w:val="32"/>
        </w:rPr>
        <w:t>20%应表示为0.2</w:t>
      </w:r>
      <w:r w:rsidR="00E51259" w:rsidRPr="008F39AE">
        <w:rPr>
          <w:sz w:val="32"/>
          <w:szCs w:val="32"/>
        </w:rPr>
        <w:t>0</w:t>
      </w:r>
      <w:r w:rsidR="00D00576" w:rsidRPr="008F39AE">
        <w:rPr>
          <w:rFonts w:hint="eastAsia"/>
          <w:sz w:val="32"/>
          <w:szCs w:val="32"/>
        </w:rPr>
        <w:t>。</w:t>
      </w:r>
    </w:p>
    <w:p w:rsidR="00D00576" w:rsidRPr="008F39AE" w:rsidRDefault="00D00576" w:rsidP="009770EB">
      <w:pPr>
        <w:spacing w:before="0" w:after="0" w:line="240" w:lineRule="auto"/>
        <w:ind w:firstLine="640"/>
        <w:rPr>
          <w:sz w:val="32"/>
          <w:szCs w:val="32"/>
        </w:rPr>
      </w:pPr>
      <w:bookmarkStart w:id="2" w:name="OLE_LINK10"/>
      <w:bookmarkStart w:id="3" w:name="OLE_LINK11"/>
      <w:r w:rsidRPr="008F39AE">
        <w:rPr>
          <w:rFonts w:hint="eastAsia"/>
          <w:sz w:val="32"/>
          <w:szCs w:val="32"/>
        </w:rPr>
        <w:t>【例</w:t>
      </w:r>
      <w:r w:rsidR="00582929" w:rsidRPr="008F39AE">
        <w:rPr>
          <w:sz w:val="32"/>
          <w:szCs w:val="32"/>
        </w:rPr>
        <w:t>3</w:t>
      </w:r>
      <w:r w:rsidRPr="008F39AE">
        <w:rPr>
          <w:rFonts w:hint="eastAsia"/>
          <w:sz w:val="32"/>
          <w:szCs w:val="32"/>
        </w:rPr>
        <w:t>】</w:t>
      </w:r>
    </w:p>
    <w:p w:rsidR="00604C97" w:rsidRPr="008F39AE" w:rsidRDefault="00DB7862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根据编报规则第九条</w:t>
      </w:r>
      <w:r w:rsidR="00D00576" w:rsidRPr="008F39AE">
        <w:rPr>
          <w:rFonts w:hint="eastAsia"/>
          <w:sz w:val="32"/>
          <w:szCs w:val="32"/>
        </w:rPr>
        <w:t>（二）的规定，如果在</w:t>
      </w:r>
      <w:r w:rsidR="00D00576" w:rsidRPr="008F39AE">
        <w:rPr>
          <w:sz w:val="32"/>
          <w:szCs w:val="32"/>
        </w:rPr>
        <w:t>2013年度</w:t>
      </w:r>
      <w:r w:rsidR="00AD6BA6" w:rsidRPr="008F39AE">
        <w:rPr>
          <w:rFonts w:hint="eastAsia"/>
          <w:sz w:val="32"/>
          <w:szCs w:val="32"/>
        </w:rPr>
        <w:t>财务监管报表</w:t>
      </w:r>
      <w:bookmarkEnd w:id="2"/>
      <w:bookmarkEnd w:id="3"/>
      <w:r w:rsidR="00D00576" w:rsidRPr="008F39AE">
        <w:rPr>
          <w:rFonts w:hint="eastAsia"/>
          <w:sz w:val="32"/>
          <w:szCs w:val="32"/>
        </w:rPr>
        <w:t>中甲公司披露在</w:t>
      </w:r>
      <w:r w:rsidR="00D00576" w:rsidRPr="008F39AE">
        <w:rPr>
          <w:sz w:val="32"/>
          <w:szCs w:val="32"/>
        </w:rPr>
        <w:t>5月份发生了一次诉讼，则对该诉讼描述信息进行标记时，应该将上下文的时期定义为2013年1月1日至2013年12月31日，而不仅是2013年5月。</w:t>
      </w:r>
    </w:p>
    <w:p w:rsidR="004D4A9D" w:rsidRPr="008F39AE" w:rsidRDefault="004D4A9D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【例</w:t>
      </w:r>
      <w:r w:rsidRPr="008F39AE">
        <w:rPr>
          <w:sz w:val="32"/>
          <w:szCs w:val="32"/>
        </w:rPr>
        <w:t>4】</w:t>
      </w:r>
    </w:p>
    <w:p w:rsidR="00485ACB" w:rsidRPr="008F39AE" w:rsidRDefault="00DB7862" w:rsidP="009770EB">
      <w:pPr>
        <w:spacing w:before="0" w:after="0" w:line="240" w:lineRule="auto"/>
        <w:ind w:firstLine="640"/>
        <w:rPr>
          <w:sz w:val="32"/>
          <w:szCs w:val="32"/>
        </w:rPr>
      </w:pPr>
      <w:r w:rsidRPr="008F39AE">
        <w:rPr>
          <w:rFonts w:hint="eastAsia"/>
          <w:sz w:val="32"/>
          <w:szCs w:val="32"/>
        </w:rPr>
        <w:t>根据编报规则第十条的规定</w:t>
      </w:r>
      <w:r w:rsidR="004D4A9D" w:rsidRPr="008F39AE">
        <w:rPr>
          <w:rFonts w:hint="eastAsia"/>
          <w:sz w:val="32"/>
          <w:szCs w:val="32"/>
        </w:rPr>
        <w:t>，甲公司</w:t>
      </w:r>
      <w:r w:rsidR="00485ACB" w:rsidRPr="008F39AE">
        <w:rPr>
          <w:rFonts w:hint="eastAsia"/>
          <w:kern w:val="0"/>
          <w:sz w:val="32"/>
          <w:szCs w:val="32"/>
        </w:rPr>
        <w:t>在填写实例文档时，在设定好上下文</w:t>
      </w:r>
      <w:r w:rsidR="00485ACB" w:rsidRPr="008F39AE">
        <w:rPr>
          <w:kern w:val="0"/>
          <w:sz w:val="32"/>
          <w:szCs w:val="32"/>
        </w:rPr>
        <w:t>及</w:t>
      </w:r>
      <w:r w:rsidR="00485ACB" w:rsidRPr="008F39AE">
        <w:rPr>
          <w:rFonts w:hint="eastAsia"/>
          <w:kern w:val="0"/>
          <w:sz w:val="32"/>
          <w:szCs w:val="32"/>
        </w:rPr>
        <w:t>单位</w:t>
      </w:r>
      <w:r w:rsidR="00485ACB" w:rsidRPr="008F39AE">
        <w:rPr>
          <w:kern w:val="0"/>
          <w:sz w:val="32"/>
          <w:szCs w:val="32"/>
        </w:rPr>
        <w:t>后，</w:t>
      </w:r>
      <w:r w:rsidR="00485ACB" w:rsidRPr="008F39AE">
        <w:rPr>
          <w:rFonts w:hint="eastAsia"/>
          <w:kern w:val="0"/>
          <w:sz w:val="32"/>
          <w:szCs w:val="32"/>
        </w:rPr>
        <w:t>可在预先设定好的范围内选择需</w:t>
      </w:r>
      <w:r w:rsidR="00485ACB" w:rsidRPr="008F39AE">
        <w:rPr>
          <w:rFonts w:hint="eastAsia"/>
          <w:kern w:val="0"/>
          <w:sz w:val="32"/>
          <w:szCs w:val="32"/>
        </w:rPr>
        <w:lastRenderedPageBreak/>
        <w:t>要填入的内容。</w:t>
      </w:r>
      <w:r w:rsidR="004D4A9D" w:rsidRPr="008F39AE">
        <w:rPr>
          <w:rFonts w:hint="eastAsia"/>
          <w:sz w:val="32"/>
          <w:szCs w:val="32"/>
        </w:rPr>
        <w:t>在填写“行政区划码”时应填写“</w:t>
      </w:r>
      <w:r w:rsidR="004D4A9D" w:rsidRPr="008F39AE">
        <w:rPr>
          <w:sz w:val="32"/>
          <w:szCs w:val="32"/>
        </w:rPr>
        <w:t>110105|朝阳区</w:t>
      </w:r>
      <w:r w:rsidR="004D4A9D" w:rsidRPr="008F39AE">
        <w:rPr>
          <w:rFonts w:hint="eastAsia"/>
          <w:sz w:val="32"/>
          <w:szCs w:val="32"/>
        </w:rPr>
        <w:t>”，而不是“</w:t>
      </w:r>
      <w:r w:rsidR="004D4A9D" w:rsidRPr="008F39AE">
        <w:rPr>
          <w:sz w:val="32"/>
          <w:szCs w:val="32"/>
        </w:rPr>
        <w:t>110100|市辖区</w:t>
      </w:r>
      <w:r w:rsidR="004D4A9D" w:rsidRPr="008F39AE">
        <w:rPr>
          <w:rFonts w:hint="eastAsia"/>
          <w:sz w:val="32"/>
          <w:szCs w:val="32"/>
        </w:rPr>
        <w:t>”或者“</w:t>
      </w:r>
      <w:r w:rsidR="004D4A9D" w:rsidRPr="008F39AE">
        <w:rPr>
          <w:sz w:val="32"/>
          <w:szCs w:val="32"/>
        </w:rPr>
        <w:t>110000|北京市</w:t>
      </w:r>
      <w:r w:rsidR="004D4A9D" w:rsidRPr="008F39AE">
        <w:rPr>
          <w:rFonts w:hint="eastAsia"/>
          <w:sz w:val="32"/>
          <w:szCs w:val="32"/>
        </w:rPr>
        <w:t>”。</w:t>
      </w:r>
    </w:p>
    <w:p w:rsidR="003C4F88" w:rsidRPr="008F39AE" w:rsidRDefault="003C4F88" w:rsidP="009770EB">
      <w:pPr>
        <w:spacing w:before="0" w:after="0" w:line="240" w:lineRule="auto"/>
        <w:ind w:firstLine="640"/>
        <w:rPr>
          <w:sz w:val="32"/>
          <w:szCs w:val="32"/>
        </w:rPr>
      </w:pPr>
    </w:p>
    <w:sectPr w:rsidR="003C4F88" w:rsidRPr="008F39AE" w:rsidSect="00977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F7" w:rsidRDefault="00C13AF7" w:rsidP="0075623E">
      <w:pPr>
        <w:spacing w:before="0" w:after="0" w:line="240" w:lineRule="auto"/>
        <w:ind w:firstLine="560"/>
      </w:pPr>
      <w:r>
        <w:separator/>
      </w:r>
    </w:p>
  </w:endnote>
  <w:endnote w:type="continuationSeparator" w:id="0">
    <w:p w:rsidR="00C13AF7" w:rsidRDefault="00C13AF7" w:rsidP="0075623E">
      <w:pPr>
        <w:spacing w:before="0" w:after="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NewRomanPSMT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E" w:rsidRDefault="0075623E" w:rsidP="0075623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76" w:rsidRDefault="00385326" w:rsidP="00EF5F76">
    <w:pPr>
      <w:pStyle w:val="a5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0C03C6" w:rsidRPr="000C03C6">
      <w:rPr>
        <w:noProof/>
        <w:lang w:val="zh-CN"/>
      </w:rPr>
      <w:t>-</w:t>
    </w:r>
    <w:r w:rsidR="000C03C6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E" w:rsidRDefault="0075623E" w:rsidP="0075623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F7" w:rsidRDefault="00C13AF7" w:rsidP="0075623E">
      <w:pPr>
        <w:spacing w:before="0" w:after="0" w:line="240" w:lineRule="auto"/>
        <w:ind w:firstLine="560"/>
      </w:pPr>
      <w:r>
        <w:separator/>
      </w:r>
    </w:p>
  </w:footnote>
  <w:footnote w:type="continuationSeparator" w:id="0">
    <w:p w:rsidR="00C13AF7" w:rsidRDefault="00C13AF7" w:rsidP="0075623E"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E" w:rsidRDefault="0075623E" w:rsidP="0075623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E" w:rsidRDefault="0075623E" w:rsidP="0075623E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3E" w:rsidRDefault="0075623E" w:rsidP="0075623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A1B"/>
    <w:multiLevelType w:val="hybridMultilevel"/>
    <w:tmpl w:val="BA0847B8"/>
    <w:lvl w:ilvl="0" w:tplc="CD8AC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822B2"/>
    <w:multiLevelType w:val="hybridMultilevel"/>
    <w:tmpl w:val="FD4A91CE"/>
    <w:lvl w:ilvl="0" w:tplc="84B245D2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F3759C9"/>
    <w:multiLevelType w:val="hybridMultilevel"/>
    <w:tmpl w:val="6C268738"/>
    <w:lvl w:ilvl="0" w:tplc="E7928F56">
      <w:start w:val="1"/>
      <w:numFmt w:val="decimal"/>
      <w:lvlText w:val="【例%1】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65B47A3"/>
    <w:multiLevelType w:val="hybridMultilevel"/>
    <w:tmpl w:val="6C268738"/>
    <w:lvl w:ilvl="0" w:tplc="E7928F56">
      <w:start w:val="1"/>
      <w:numFmt w:val="decimal"/>
      <w:lvlText w:val="【例%1】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2444953"/>
    <w:multiLevelType w:val="hybridMultilevel"/>
    <w:tmpl w:val="D414A8A0"/>
    <w:lvl w:ilvl="0" w:tplc="773A4C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9D0223"/>
    <w:multiLevelType w:val="hybridMultilevel"/>
    <w:tmpl w:val="ECB8E32A"/>
    <w:lvl w:ilvl="0" w:tplc="97C4B882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07C095B"/>
    <w:multiLevelType w:val="hybridMultilevel"/>
    <w:tmpl w:val="2B8878B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8D000F"/>
    <w:multiLevelType w:val="hybridMultilevel"/>
    <w:tmpl w:val="8D547A84"/>
    <w:lvl w:ilvl="0" w:tplc="BDB69A08">
      <w:start w:val="1"/>
      <w:numFmt w:val="japaneseCounting"/>
      <w:lvlText w:val="第%1章"/>
      <w:lvlJc w:val="left"/>
      <w:pPr>
        <w:ind w:left="10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9864F4"/>
    <w:multiLevelType w:val="hybridMultilevel"/>
    <w:tmpl w:val="9794A206"/>
    <w:lvl w:ilvl="0" w:tplc="E6AE2382">
      <w:start w:val="1"/>
      <w:numFmt w:val="japaneseCounting"/>
      <w:lvlText w:val="（%1）"/>
      <w:lvlJc w:val="left"/>
      <w:pPr>
        <w:ind w:left="186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5565EFF"/>
    <w:multiLevelType w:val="hybridMultilevel"/>
    <w:tmpl w:val="CA6AC63C"/>
    <w:lvl w:ilvl="0" w:tplc="72B85C56">
      <w:start w:val="1"/>
      <w:numFmt w:val="japaneseCounting"/>
      <w:lvlText w:val="（%1）"/>
      <w:lvlJc w:val="left"/>
      <w:pPr>
        <w:ind w:left="185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3D212D8"/>
    <w:multiLevelType w:val="hybridMultilevel"/>
    <w:tmpl w:val="B8C4F12C"/>
    <w:lvl w:ilvl="0" w:tplc="2ACE9C6E">
      <w:start w:val="1"/>
      <w:numFmt w:val="japaneseCounting"/>
      <w:lvlText w:val="（%1）"/>
      <w:lvlJc w:val="left"/>
      <w:pPr>
        <w:ind w:left="186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051"/>
    <w:rsid w:val="00007DE1"/>
    <w:rsid w:val="00021850"/>
    <w:rsid w:val="00030389"/>
    <w:rsid w:val="00031C0B"/>
    <w:rsid w:val="00051FAC"/>
    <w:rsid w:val="00062A5F"/>
    <w:rsid w:val="00081E27"/>
    <w:rsid w:val="00091BD8"/>
    <w:rsid w:val="000950F7"/>
    <w:rsid w:val="000A23EB"/>
    <w:rsid w:val="000A7F26"/>
    <w:rsid w:val="000B21E4"/>
    <w:rsid w:val="000C03C6"/>
    <w:rsid w:val="000F6F95"/>
    <w:rsid w:val="00110B72"/>
    <w:rsid w:val="001266AC"/>
    <w:rsid w:val="001538A6"/>
    <w:rsid w:val="00171CDE"/>
    <w:rsid w:val="00180046"/>
    <w:rsid w:val="001C4DB0"/>
    <w:rsid w:val="001C5139"/>
    <w:rsid w:val="001D03F5"/>
    <w:rsid w:val="001D560E"/>
    <w:rsid w:val="001F0F22"/>
    <w:rsid w:val="00212478"/>
    <w:rsid w:val="00212F4B"/>
    <w:rsid w:val="00253885"/>
    <w:rsid w:val="00253F50"/>
    <w:rsid w:val="002612F2"/>
    <w:rsid w:val="00272686"/>
    <w:rsid w:val="002770A8"/>
    <w:rsid w:val="002A6973"/>
    <w:rsid w:val="002B08D5"/>
    <w:rsid w:val="002B24D7"/>
    <w:rsid w:val="002E2082"/>
    <w:rsid w:val="002E2974"/>
    <w:rsid w:val="002F4619"/>
    <w:rsid w:val="002F4909"/>
    <w:rsid w:val="002F5494"/>
    <w:rsid w:val="00302896"/>
    <w:rsid w:val="00306BDE"/>
    <w:rsid w:val="00330FF7"/>
    <w:rsid w:val="00331BA2"/>
    <w:rsid w:val="00362A3E"/>
    <w:rsid w:val="0037303F"/>
    <w:rsid w:val="003844CE"/>
    <w:rsid w:val="00385326"/>
    <w:rsid w:val="003A28A5"/>
    <w:rsid w:val="003A3B3B"/>
    <w:rsid w:val="003A3B8A"/>
    <w:rsid w:val="003A61A7"/>
    <w:rsid w:val="003C03FA"/>
    <w:rsid w:val="003C4F88"/>
    <w:rsid w:val="003D17A4"/>
    <w:rsid w:val="003D32BD"/>
    <w:rsid w:val="003F6CC3"/>
    <w:rsid w:val="00401C83"/>
    <w:rsid w:val="00406B58"/>
    <w:rsid w:val="0041489F"/>
    <w:rsid w:val="00432403"/>
    <w:rsid w:val="00435051"/>
    <w:rsid w:val="00485ACB"/>
    <w:rsid w:val="004A0362"/>
    <w:rsid w:val="004C2C1D"/>
    <w:rsid w:val="004D0FE1"/>
    <w:rsid w:val="004D477D"/>
    <w:rsid w:val="004D4A9D"/>
    <w:rsid w:val="004E75DD"/>
    <w:rsid w:val="004E7643"/>
    <w:rsid w:val="004F68AF"/>
    <w:rsid w:val="005035F2"/>
    <w:rsid w:val="00505EFC"/>
    <w:rsid w:val="005119DE"/>
    <w:rsid w:val="00527B8A"/>
    <w:rsid w:val="00550AD3"/>
    <w:rsid w:val="0055269F"/>
    <w:rsid w:val="00556AC6"/>
    <w:rsid w:val="00561407"/>
    <w:rsid w:val="00577789"/>
    <w:rsid w:val="00582929"/>
    <w:rsid w:val="0059502A"/>
    <w:rsid w:val="005A41D4"/>
    <w:rsid w:val="005B5197"/>
    <w:rsid w:val="005C49E8"/>
    <w:rsid w:val="005D12BE"/>
    <w:rsid w:val="005E7292"/>
    <w:rsid w:val="005F62B5"/>
    <w:rsid w:val="00604C97"/>
    <w:rsid w:val="00616507"/>
    <w:rsid w:val="00631C40"/>
    <w:rsid w:val="00640AC8"/>
    <w:rsid w:val="006476D5"/>
    <w:rsid w:val="006722BC"/>
    <w:rsid w:val="0068525E"/>
    <w:rsid w:val="006A5511"/>
    <w:rsid w:val="006B0257"/>
    <w:rsid w:val="006D1CF7"/>
    <w:rsid w:val="006D2969"/>
    <w:rsid w:val="006D6633"/>
    <w:rsid w:val="006E7F1F"/>
    <w:rsid w:val="006F3A1A"/>
    <w:rsid w:val="00702DA3"/>
    <w:rsid w:val="00731EF4"/>
    <w:rsid w:val="00733B68"/>
    <w:rsid w:val="007535C0"/>
    <w:rsid w:val="00755502"/>
    <w:rsid w:val="0075623E"/>
    <w:rsid w:val="00767255"/>
    <w:rsid w:val="007712B3"/>
    <w:rsid w:val="00791EC8"/>
    <w:rsid w:val="007975B3"/>
    <w:rsid w:val="007A2894"/>
    <w:rsid w:val="007A6177"/>
    <w:rsid w:val="007B6860"/>
    <w:rsid w:val="007C4A87"/>
    <w:rsid w:val="007D1662"/>
    <w:rsid w:val="007E75D7"/>
    <w:rsid w:val="00806646"/>
    <w:rsid w:val="008322AA"/>
    <w:rsid w:val="008335D1"/>
    <w:rsid w:val="00834B57"/>
    <w:rsid w:val="00836370"/>
    <w:rsid w:val="00841F39"/>
    <w:rsid w:val="00843D85"/>
    <w:rsid w:val="00872F17"/>
    <w:rsid w:val="008734EF"/>
    <w:rsid w:val="00885206"/>
    <w:rsid w:val="0089365E"/>
    <w:rsid w:val="008A38B3"/>
    <w:rsid w:val="008B1C8C"/>
    <w:rsid w:val="008B210A"/>
    <w:rsid w:val="008C0BAA"/>
    <w:rsid w:val="008C22FB"/>
    <w:rsid w:val="008D4992"/>
    <w:rsid w:val="008E6473"/>
    <w:rsid w:val="008F39AE"/>
    <w:rsid w:val="008F6E6C"/>
    <w:rsid w:val="00903562"/>
    <w:rsid w:val="00904427"/>
    <w:rsid w:val="0091674E"/>
    <w:rsid w:val="00955BDA"/>
    <w:rsid w:val="009663C1"/>
    <w:rsid w:val="00975229"/>
    <w:rsid w:val="009770EB"/>
    <w:rsid w:val="00993AFC"/>
    <w:rsid w:val="009B7F21"/>
    <w:rsid w:val="009F2865"/>
    <w:rsid w:val="00A21EFA"/>
    <w:rsid w:val="00A33BE4"/>
    <w:rsid w:val="00A33D32"/>
    <w:rsid w:val="00A400DF"/>
    <w:rsid w:val="00A437FE"/>
    <w:rsid w:val="00A44F34"/>
    <w:rsid w:val="00A553FF"/>
    <w:rsid w:val="00A74DFA"/>
    <w:rsid w:val="00A925DA"/>
    <w:rsid w:val="00AA2231"/>
    <w:rsid w:val="00AC17AA"/>
    <w:rsid w:val="00AD6B12"/>
    <w:rsid w:val="00AD6BA6"/>
    <w:rsid w:val="00AE0135"/>
    <w:rsid w:val="00B20B05"/>
    <w:rsid w:val="00B23552"/>
    <w:rsid w:val="00B3302A"/>
    <w:rsid w:val="00B37E7D"/>
    <w:rsid w:val="00B44835"/>
    <w:rsid w:val="00B52805"/>
    <w:rsid w:val="00B61A4A"/>
    <w:rsid w:val="00B8127A"/>
    <w:rsid w:val="00B9650F"/>
    <w:rsid w:val="00BA3524"/>
    <w:rsid w:val="00BB329B"/>
    <w:rsid w:val="00BC0623"/>
    <w:rsid w:val="00BC7034"/>
    <w:rsid w:val="00BF3901"/>
    <w:rsid w:val="00C00BEC"/>
    <w:rsid w:val="00C064C4"/>
    <w:rsid w:val="00C13AF7"/>
    <w:rsid w:val="00C17354"/>
    <w:rsid w:val="00C21C3B"/>
    <w:rsid w:val="00C32BB0"/>
    <w:rsid w:val="00C4184D"/>
    <w:rsid w:val="00C54376"/>
    <w:rsid w:val="00C74F1D"/>
    <w:rsid w:val="00C805AD"/>
    <w:rsid w:val="00C93EF2"/>
    <w:rsid w:val="00CE306B"/>
    <w:rsid w:val="00CF2EC4"/>
    <w:rsid w:val="00D00576"/>
    <w:rsid w:val="00D1229E"/>
    <w:rsid w:val="00D15E9B"/>
    <w:rsid w:val="00D24D95"/>
    <w:rsid w:val="00D524BB"/>
    <w:rsid w:val="00D6102A"/>
    <w:rsid w:val="00D657B5"/>
    <w:rsid w:val="00D65C68"/>
    <w:rsid w:val="00D66ECB"/>
    <w:rsid w:val="00D959EA"/>
    <w:rsid w:val="00D95E0E"/>
    <w:rsid w:val="00DA347A"/>
    <w:rsid w:val="00DA7F5F"/>
    <w:rsid w:val="00DB0DF3"/>
    <w:rsid w:val="00DB7862"/>
    <w:rsid w:val="00DC1045"/>
    <w:rsid w:val="00E04653"/>
    <w:rsid w:val="00E14FD7"/>
    <w:rsid w:val="00E22BEF"/>
    <w:rsid w:val="00E37F7C"/>
    <w:rsid w:val="00E452B4"/>
    <w:rsid w:val="00E51259"/>
    <w:rsid w:val="00E6510B"/>
    <w:rsid w:val="00E71D5B"/>
    <w:rsid w:val="00E72D57"/>
    <w:rsid w:val="00E80D9A"/>
    <w:rsid w:val="00E8607A"/>
    <w:rsid w:val="00EA4441"/>
    <w:rsid w:val="00EB2FDA"/>
    <w:rsid w:val="00EC21B1"/>
    <w:rsid w:val="00EC3DA6"/>
    <w:rsid w:val="00ED1534"/>
    <w:rsid w:val="00EE6568"/>
    <w:rsid w:val="00EF436A"/>
    <w:rsid w:val="00EF5F76"/>
    <w:rsid w:val="00F02222"/>
    <w:rsid w:val="00F13180"/>
    <w:rsid w:val="00F36AA8"/>
    <w:rsid w:val="00F3726C"/>
    <w:rsid w:val="00F37AFC"/>
    <w:rsid w:val="00F4328E"/>
    <w:rsid w:val="00F555DE"/>
    <w:rsid w:val="00F62100"/>
    <w:rsid w:val="00F627FD"/>
    <w:rsid w:val="00F64C97"/>
    <w:rsid w:val="00F76000"/>
    <w:rsid w:val="00FB2A5C"/>
    <w:rsid w:val="00FB48D7"/>
    <w:rsid w:val="00FB4BB8"/>
    <w:rsid w:val="00FB4BD8"/>
    <w:rsid w:val="00FB5527"/>
    <w:rsid w:val="00FB7C13"/>
    <w:rsid w:val="00FC64BA"/>
    <w:rsid w:val="00FE315E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D"/>
    <w:pPr>
      <w:widowControl w:val="0"/>
      <w:spacing w:before="120" w:after="120" w:line="360" w:lineRule="auto"/>
      <w:ind w:firstLineChars="200" w:firstLine="200"/>
      <w:jc w:val="both"/>
    </w:pPr>
    <w:rPr>
      <w:rFonts w:ascii="仿宋_GB2312" w:eastAsia="仿宋_GB2312" w:hAnsi="仿宋_GB2312" w:cs="仿宋_GB231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75623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623E"/>
    <w:pPr>
      <w:keepNext/>
      <w:keepLines/>
      <w:spacing w:before="260" w:after="2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9663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51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75623E"/>
    <w:rPr>
      <w:rFonts w:ascii="仿宋_GB2312" w:eastAsia="仿宋_GB2312" w:hAnsi="仿宋_GB2312" w:cs="仿宋_GB2312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5623E"/>
    <w:rPr>
      <w:rFonts w:ascii="仿宋_GB2312" w:eastAsia="仿宋_GB2312" w:hAnsi="仿宋_GB2312" w:cs="仿宋_GB2312"/>
      <w:b/>
      <w:bCs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756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623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62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623E"/>
    <w:rPr>
      <w:rFonts w:ascii="仿宋_GB2312" w:eastAsia="仿宋_GB2312" w:hAnsi="仿宋_GB2312" w:cs="仿宋_GB231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63C1"/>
    <w:rPr>
      <w:rFonts w:ascii="仿宋_GB2312" w:eastAsia="仿宋_GB2312" w:hAnsi="仿宋_GB2312" w:cs="仿宋_GB2312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34EF"/>
    <w:rPr>
      <w:strike w:val="0"/>
      <w:dstrike w:val="0"/>
      <w:color w:val="136EC2"/>
      <w:u w:val="singl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E51259"/>
    <w:pPr>
      <w:spacing w:before="0" w:after="0" w:line="240" w:lineRule="auto"/>
    </w:pPr>
    <w:rPr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E51259"/>
    <w:rPr>
      <w:rFonts w:ascii="仿宋_GB2312" w:eastAsia="仿宋_GB2312" w:hAnsi="仿宋_GB2312" w:cs="仿宋_GB2312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31BA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31BA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1BA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1BA2"/>
    <w:rPr>
      <w:rFonts w:ascii="仿宋_GB2312" w:eastAsia="仿宋_GB2312" w:hAnsi="仿宋_GB2312" w:cs="仿宋_GB2312"/>
      <w:sz w:val="28"/>
      <w:szCs w:val="28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1BA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1BA2"/>
    <w:rPr>
      <w:rFonts w:ascii="仿宋_GB2312" w:eastAsia="仿宋_GB2312" w:hAnsi="仿宋_GB2312" w:cs="仿宋_GB2312"/>
      <w:b/>
      <w:bCs/>
      <w:sz w:val="28"/>
      <w:szCs w:val="28"/>
    </w:rPr>
  </w:style>
  <w:style w:type="paragraph" w:styleId="ac">
    <w:name w:val="Document Map"/>
    <w:basedOn w:val="a"/>
    <w:link w:val="Char4"/>
    <w:uiPriority w:val="99"/>
    <w:semiHidden/>
    <w:unhideWhenUsed/>
    <w:rsid w:val="00C32BB0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C32BB0"/>
    <w:rPr>
      <w:rFonts w:ascii="宋体" w:eastAsia="宋体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D"/>
    <w:pPr>
      <w:widowControl w:val="0"/>
      <w:spacing w:before="120" w:after="120" w:line="360" w:lineRule="auto"/>
      <w:ind w:firstLineChars="200" w:firstLine="200"/>
      <w:jc w:val="both"/>
    </w:pPr>
    <w:rPr>
      <w:rFonts w:ascii="仿宋_GB2312" w:eastAsia="仿宋_GB2312" w:hAnsi="仿宋_GB2312" w:cs="仿宋_GB231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75623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623E"/>
    <w:pPr>
      <w:keepNext/>
      <w:keepLines/>
      <w:spacing w:before="260" w:after="2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9663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51"/>
    <w:pPr>
      <w:ind w:firstLine="420"/>
    </w:pPr>
  </w:style>
  <w:style w:type="character" w:customStyle="1" w:styleId="1Char">
    <w:name w:val="Heading 1 Char"/>
    <w:basedOn w:val="a0"/>
    <w:link w:val="1"/>
    <w:uiPriority w:val="9"/>
    <w:rsid w:val="0075623E"/>
    <w:rPr>
      <w:rFonts w:ascii="仿宋_GB2312" w:eastAsia="仿宋_GB2312" w:hAnsi="仿宋_GB2312" w:cs="仿宋_GB2312"/>
      <w:b/>
      <w:bCs/>
      <w:kern w:val="44"/>
      <w:sz w:val="32"/>
      <w:szCs w:val="32"/>
    </w:rPr>
  </w:style>
  <w:style w:type="character" w:customStyle="1" w:styleId="2Char">
    <w:name w:val="Heading 2 Char"/>
    <w:basedOn w:val="a0"/>
    <w:link w:val="2"/>
    <w:uiPriority w:val="9"/>
    <w:rsid w:val="0075623E"/>
    <w:rPr>
      <w:rFonts w:ascii="仿宋_GB2312" w:eastAsia="仿宋_GB2312" w:hAnsi="仿宋_GB2312" w:cs="仿宋_GB2312"/>
      <w:b/>
      <w:bCs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756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Header Char"/>
    <w:basedOn w:val="a0"/>
    <w:link w:val="a4"/>
    <w:uiPriority w:val="99"/>
    <w:semiHidden/>
    <w:rsid w:val="0075623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62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Footer Char"/>
    <w:basedOn w:val="a0"/>
    <w:link w:val="a5"/>
    <w:uiPriority w:val="99"/>
    <w:rsid w:val="0075623E"/>
    <w:rPr>
      <w:rFonts w:ascii="仿宋_GB2312" w:eastAsia="仿宋_GB2312" w:hAnsi="仿宋_GB2312" w:cs="仿宋_GB2312"/>
      <w:sz w:val="18"/>
      <w:szCs w:val="18"/>
    </w:rPr>
  </w:style>
  <w:style w:type="character" w:customStyle="1" w:styleId="3Char">
    <w:name w:val="Heading 3 Char"/>
    <w:basedOn w:val="a0"/>
    <w:link w:val="3"/>
    <w:uiPriority w:val="9"/>
    <w:rsid w:val="009663C1"/>
    <w:rPr>
      <w:rFonts w:ascii="仿宋_GB2312" w:eastAsia="仿宋_GB2312" w:hAnsi="仿宋_GB2312" w:cs="仿宋_GB2312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34EF"/>
    <w:rPr>
      <w:strike w:val="0"/>
      <w:dstrike w:val="0"/>
      <w:color w:val="136EC2"/>
      <w:u w:val="singl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E51259"/>
    <w:pPr>
      <w:spacing w:before="0" w:after="0" w:line="240" w:lineRule="auto"/>
    </w:pPr>
    <w:rPr>
      <w:sz w:val="16"/>
      <w:szCs w:val="16"/>
    </w:rPr>
  </w:style>
  <w:style w:type="character" w:customStyle="1" w:styleId="Char1">
    <w:name w:val="Balloon Text Char"/>
    <w:basedOn w:val="a0"/>
    <w:link w:val="a7"/>
    <w:uiPriority w:val="99"/>
    <w:semiHidden/>
    <w:rsid w:val="00E51259"/>
    <w:rPr>
      <w:rFonts w:ascii="仿宋_GB2312" w:eastAsia="仿宋_GB2312" w:hAnsi="仿宋_GB2312" w:cs="仿宋_GB2312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31BA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31BA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1BA2"/>
    <w:pPr>
      <w:jc w:val="left"/>
    </w:pPr>
  </w:style>
  <w:style w:type="character" w:customStyle="1" w:styleId="Char2">
    <w:name w:val="Comment Text Char"/>
    <w:basedOn w:val="a0"/>
    <w:link w:val="aa"/>
    <w:uiPriority w:val="99"/>
    <w:semiHidden/>
    <w:rsid w:val="00331BA2"/>
    <w:rPr>
      <w:rFonts w:ascii="仿宋_GB2312" w:eastAsia="仿宋_GB2312" w:hAnsi="仿宋_GB2312" w:cs="仿宋_GB2312"/>
      <w:sz w:val="28"/>
      <w:szCs w:val="28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1BA2"/>
    <w:rPr>
      <w:b/>
      <w:bCs/>
    </w:rPr>
  </w:style>
  <w:style w:type="character" w:customStyle="1" w:styleId="Char3">
    <w:name w:val="Comment Subject Char"/>
    <w:basedOn w:val="Char2"/>
    <w:link w:val="ab"/>
    <w:uiPriority w:val="99"/>
    <w:semiHidden/>
    <w:rsid w:val="00331BA2"/>
    <w:rPr>
      <w:rFonts w:ascii="仿宋_GB2312" w:eastAsia="仿宋_GB2312" w:hAnsi="仿宋_GB2312" w:cs="仿宋_GB2312"/>
      <w:b/>
      <w:bCs/>
      <w:sz w:val="28"/>
      <w:szCs w:val="28"/>
    </w:rPr>
  </w:style>
  <w:style w:type="paragraph" w:styleId="ac">
    <w:name w:val="Document Map"/>
    <w:basedOn w:val="a"/>
    <w:link w:val="Char4"/>
    <w:uiPriority w:val="99"/>
    <w:semiHidden/>
    <w:unhideWhenUsed/>
    <w:rsid w:val="00C32BB0"/>
    <w:rPr>
      <w:rFonts w:ascii="宋体" w:eastAsia="宋体"/>
      <w:sz w:val="18"/>
      <w:szCs w:val="18"/>
    </w:rPr>
  </w:style>
  <w:style w:type="character" w:customStyle="1" w:styleId="Char4">
    <w:name w:val="Document Map Char"/>
    <w:basedOn w:val="a0"/>
    <w:link w:val="ac"/>
    <w:uiPriority w:val="99"/>
    <w:semiHidden/>
    <w:rsid w:val="00C32BB0"/>
    <w:rPr>
      <w:rFonts w:ascii="宋体" w:eastAsia="宋体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77F9-04F0-4879-BE22-89F8E2D2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2014-04-17T09:44:00Z</dcterms:created>
  <dcterms:modified xsi:type="dcterms:W3CDTF">2014-08-14T08:21:00Z</dcterms:modified>
</cp:coreProperties>
</file>