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5" w:type="dxa"/>
        <w:tblCellSpacing w:w="0" w:type="dxa"/>
        <w:tblCellMar>
          <w:left w:w="0" w:type="dxa"/>
          <w:right w:w="0" w:type="dxa"/>
        </w:tblCellMar>
        <w:tblLook w:val="04A0" w:firstRow="1" w:lastRow="0" w:firstColumn="1" w:lastColumn="0" w:noHBand="0" w:noVBand="1"/>
      </w:tblPr>
      <w:tblGrid>
        <w:gridCol w:w="8775"/>
      </w:tblGrid>
      <w:tr w:rsidR="005D335C" w:rsidRPr="005D335C" w:rsidTr="005D335C">
        <w:trPr>
          <w:tblCellSpacing w:w="0" w:type="dxa"/>
        </w:trPr>
        <w:tc>
          <w:tcPr>
            <w:tcW w:w="0" w:type="auto"/>
            <w:tcMar>
              <w:top w:w="150" w:type="dxa"/>
              <w:left w:w="0" w:type="dxa"/>
              <w:bottom w:w="150" w:type="dxa"/>
              <w:right w:w="0" w:type="dxa"/>
            </w:tcMar>
            <w:vAlign w:val="center"/>
            <w:hideMark/>
          </w:tcPr>
          <w:p w:rsidR="005D335C" w:rsidRPr="005D335C" w:rsidRDefault="005D335C" w:rsidP="005D335C">
            <w:pPr>
              <w:widowControl/>
              <w:spacing w:line="345" w:lineRule="atLeast"/>
              <w:jc w:val="center"/>
              <w:rPr>
                <w:rFonts w:ascii="宋体" w:eastAsia="宋体" w:hAnsi="宋体" w:cs="宋体"/>
                <w:kern w:val="0"/>
                <w:sz w:val="33"/>
                <w:szCs w:val="33"/>
              </w:rPr>
            </w:pPr>
            <w:r w:rsidRPr="005D335C">
              <w:rPr>
                <w:rFonts w:ascii="宋体" w:eastAsia="宋体" w:hAnsi="宋体" w:cs="宋体"/>
                <w:kern w:val="0"/>
                <w:sz w:val="33"/>
                <w:szCs w:val="33"/>
              </w:rPr>
              <w:t>司法部 全国普法办关于开展“增强全民法治观念 服务全面深化改革”主题法制宣传活动的通知</w:t>
            </w:r>
          </w:p>
        </w:tc>
      </w:tr>
      <w:tr w:rsidR="005D335C" w:rsidRPr="005D335C" w:rsidTr="005D335C">
        <w:trPr>
          <w:tblCellSpacing w:w="0" w:type="dxa"/>
        </w:trPr>
        <w:tc>
          <w:tcPr>
            <w:tcW w:w="0" w:type="auto"/>
            <w:tcMar>
              <w:top w:w="0" w:type="dxa"/>
              <w:left w:w="0" w:type="dxa"/>
              <w:bottom w:w="150" w:type="dxa"/>
              <w:right w:w="0" w:type="dxa"/>
            </w:tcMar>
            <w:vAlign w:val="center"/>
            <w:hideMark/>
          </w:tcPr>
          <w:p w:rsidR="005D335C" w:rsidRPr="005D335C" w:rsidRDefault="005D335C" w:rsidP="005D335C">
            <w:pPr>
              <w:widowControl/>
              <w:spacing w:line="345" w:lineRule="atLeast"/>
              <w:jc w:val="center"/>
              <w:rPr>
                <w:rFonts w:ascii="宋体" w:eastAsia="宋体" w:hAnsi="宋体" w:cs="宋体"/>
                <w:kern w:val="0"/>
                <w:sz w:val="24"/>
                <w:szCs w:val="24"/>
              </w:rPr>
            </w:pPr>
          </w:p>
        </w:tc>
      </w:tr>
    </w:tbl>
    <w:p w:rsidR="005D335C" w:rsidRPr="005D335C" w:rsidRDefault="005D335C" w:rsidP="005D335C">
      <w:pPr>
        <w:widowControl/>
        <w:shd w:val="clear" w:color="auto" w:fill="FFFFFF"/>
        <w:spacing w:line="345" w:lineRule="atLeast"/>
        <w:jc w:val="left"/>
        <w:rPr>
          <w:rFonts w:ascii="宋体" w:eastAsia="宋体" w:hAnsi="宋体" w:cs="宋体"/>
          <w:vanish/>
          <w:kern w:val="0"/>
          <w:sz w:val="24"/>
          <w:szCs w:val="24"/>
        </w:rPr>
      </w:pP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Cs w:val="21"/>
        </w:rPr>
      </w:pPr>
      <w:bookmarkStart w:id="0" w:name="_GoBack"/>
      <w:bookmarkEnd w:id="0"/>
      <w:r w:rsidRPr="005D335C">
        <w:rPr>
          <w:rFonts w:ascii="宋体" w:eastAsia="宋体" w:hAnsi="宋体" w:cs="宋体"/>
          <w:kern w:val="0"/>
          <w:sz w:val="22"/>
        </w:rPr>
        <w:t>各省（自治区、直辖市）司法厅（局）、普法依法治理工作领导小组办公室，新疆生产建设兵团司法局、普法依法治理工作领导小组办公室，中央和国家机关各部（委、办、局）普法办公室：</w:t>
      </w: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 w:val="22"/>
        </w:rPr>
      </w:pPr>
      <w:r w:rsidRPr="005D335C">
        <w:rPr>
          <w:rFonts w:ascii="宋体" w:eastAsia="宋体" w:hAnsi="宋体" w:cs="宋体"/>
          <w:kern w:val="0"/>
          <w:sz w:val="22"/>
        </w:rPr>
        <w:t xml:space="preserve">　　党的十八届三中全会</w:t>
      </w:r>
      <w:proofErr w:type="gramStart"/>
      <w:r w:rsidRPr="005D335C">
        <w:rPr>
          <w:rFonts w:ascii="宋体" w:eastAsia="宋体" w:hAnsi="宋体" w:cs="宋体"/>
          <w:kern w:val="0"/>
          <w:sz w:val="22"/>
        </w:rPr>
        <w:t>作出</w:t>
      </w:r>
      <w:proofErr w:type="gramEnd"/>
      <w:r w:rsidRPr="005D335C">
        <w:rPr>
          <w:rFonts w:ascii="宋体" w:eastAsia="宋体" w:hAnsi="宋体" w:cs="宋体"/>
          <w:kern w:val="0"/>
          <w:sz w:val="22"/>
        </w:rPr>
        <w:t>全面深化改革的重大战略部署。今年是贯彻落实党的十八届三中全会精神，推进全面深化改革的开局之年。为充分发挥法制宣传教育职能作用，为全面深化改革营造良好法治环境，司法部、全国普法办决定在全国开展“增强全民法治观念 服务全面深化改革”主题法制宣传活动。现将有关事项通知如下：</w:t>
      </w: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 w:val="22"/>
        </w:rPr>
      </w:pPr>
      <w:r w:rsidRPr="005D335C">
        <w:rPr>
          <w:rFonts w:ascii="宋体" w:eastAsia="宋体" w:hAnsi="宋体" w:cs="宋体"/>
          <w:b/>
          <w:bCs/>
          <w:kern w:val="0"/>
          <w:sz w:val="22"/>
        </w:rPr>
        <w:t xml:space="preserve">　　一、充分认识开展“增强全民法治观念 服务全面深化改革”主题法制宣传活动的重要意义</w:t>
      </w: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 w:val="22"/>
        </w:rPr>
      </w:pPr>
      <w:r w:rsidRPr="005D335C">
        <w:rPr>
          <w:rFonts w:ascii="宋体" w:eastAsia="宋体" w:hAnsi="宋体" w:cs="宋体"/>
          <w:kern w:val="0"/>
          <w:sz w:val="22"/>
        </w:rPr>
        <w:t xml:space="preserve">　　党的十八届三中全会《决定》提出推进法治中国建设的重大任务。推进法治中国建设既是全面深化改革的重要内容，也是全面深化改革的重要保障。改革越深化，就越需要法治保障。习近平总书记强调，凡属重大改革都要于法有据，在整个改革过程中，都要高度重视运用法治思维和法治方式，发挥法治的引领和推动作用，确保在法治轨道上推进改革。法制宣传教育是依法治国的重要基础性工作。组织开展“增强全民法治观念 服务全面深化改革”主题法制宣传活动，在全社会掀起学法尊法、依法办事的热潮，推动形成良好的法治环境，对于贯彻落实党的十八大、十八届三中全会和习近平总书记系列重要讲话精神，保障和促进全面深化改革顺利进行，具有重要意义。各地各部门要高度重视，从党和国家工作大局的高度，充分认识这次主题法制宣传活动的重要性和必要性，切实增强责任感和主动性，采取有力措施，认真组织开展好主题宣传活动，为全面深化改革营造良好的法治环境。</w:t>
      </w: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 w:val="22"/>
        </w:rPr>
      </w:pPr>
      <w:r w:rsidRPr="005D335C">
        <w:rPr>
          <w:rFonts w:ascii="宋体" w:eastAsia="宋体" w:hAnsi="宋体" w:cs="宋体"/>
          <w:b/>
          <w:bCs/>
          <w:kern w:val="0"/>
          <w:sz w:val="22"/>
        </w:rPr>
        <w:t xml:space="preserve">　　二、明确主题法制宣传活动的主要任务</w:t>
      </w: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 w:val="22"/>
        </w:rPr>
      </w:pPr>
      <w:r w:rsidRPr="005D335C">
        <w:rPr>
          <w:rFonts w:ascii="宋体" w:eastAsia="宋体" w:hAnsi="宋体" w:cs="宋体"/>
          <w:kern w:val="0"/>
          <w:sz w:val="22"/>
        </w:rPr>
        <w:t xml:space="preserve">　　各地各部门要紧紧围绕全面深化改革各项任务的推进，结合贯彻实施“六五”普法规划和2014年普法依法治理各项重点工作，明确任务，突出重点，大力推动主题法制宣传活动深入有效开展。</w:t>
      </w: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 w:val="22"/>
        </w:rPr>
      </w:pPr>
      <w:r w:rsidRPr="005D335C">
        <w:rPr>
          <w:rFonts w:ascii="宋体" w:eastAsia="宋体" w:hAnsi="宋体" w:cs="宋体"/>
          <w:kern w:val="0"/>
          <w:sz w:val="22"/>
        </w:rPr>
        <w:t xml:space="preserve">　　（一）突出宣传重点内容。要深入学习宣传党的十八大、十八届三中全会精神，大力宣传党的十八届三中全会《决定》，全面深刻理解和把握全面深化改革的重大意义、指导思想、总体目标、基本原则、重大任务和重大举措，为推进全面深化改革奠定思想基础。深入学习宣传习近平总书记系列重要讲话精神，深刻理解和全面把握习近平总书记系列重要讲话提出的一系列新思想、新观点和新要求，深刻理解和全面把握习近平总书记关于全面深化改革和加强社会主义法治建设的系列重要论述，为贯彻落实中央精神、做好全面深化改革各项工作提供行动指南。深入学习宣传宪法和中国特色社会主义法律体系，广泛宣传与全面深化改革相关的经济、政治、文化、社会以及生态文明建设领域基本法律，为各项改革任务措施的顺利推进奠定良好法制基础。</w:t>
      </w:r>
    </w:p>
    <w:p w:rsidR="005D335C" w:rsidRPr="005D335C" w:rsidRDefault="005D335C" w:rsidP="005D335C">
      <w:pPr>
        <w:widowControl/>
        <w:shd w:val="clear" w:color="auto" w:fill="FFFFFF"/>
        <w:spacing w:before="100" w:beforeAutospacing="1" w:after="100" w:afterAutospacing="1"/>
        <w:jc w:val="left"/>
        <w:rPr>
          <w:rFonts w:ascii="宋体" w:eastAsia="宋体" w:hAnsi="宋体" w:cs="宋体"/>
          <w:kern w:val="0"/>
          <w:sz w:val="22"/>
        </w:rPr>
      </w:pPr>
      <w:r w:rsidRPr="005D335C">
        <w:rPr>
          <w:rFonts w:ascii="宋体" w:eastAsia="宋体" w:hAnsi="宋体" w:cs="宋体"/>
          <w:kern w:val="0"/>
          <w:sz w:val="22"/>
        </w:rPr>
        <w:lastRenderedPageBreak/>
        <w:t xml:space="preserve">　　（二）着力加强各级领导干部法制宣传教育。各级领导干部是三中全会改革目标任务的落实者、推动者，是具体改革政策措施的决策者、执行者，在全面深化改革中负有重任。要坚持把领导干部作为普法重点对象的重中之重，采取党委（党组）中心组集体学法、法制讲座、领导干部学法用法测评等多种形式，不断强化各级领导干部对法律知识和法律理论的学习，着力培养领导干部和公务员运用法治思维和法治方式推进改革的意识和能力，增强运用法治思维和法治方式处理解决改革过程中遇到的各种矛盾和问题的能力，切实做到在法治的轨道上推进全面深化改革。司法部、全国普法办将在全国组织开展领导干部运用法治思维和法治方式案例媒体展示活动。</w:t>
      </w:r>
    </w:p>
    <w:p w:rsidR="005D335C" w:rsidRDefault="005D335C" w:rsidP="005D335C">
      <w:pPr>
        <w:widowControl/>
        <w:shd w:val="clear" w:color="auto" w:fill="FFFFFF"/>
        <w:spacing w:before="100" w:beforeAutospacing="1" w:after="100" w:afterAutospacing="1"/>
        <w:ind w:firstLine="450"/>
        <w:jc w:val="left"/>
        <w:rPr>
          <w:rFonts w:ascii="宋体" w:eastAsia="宋体" w:hAnsi="宋体" w:cs="宋体" w:hint="eastAsia"/>
          <w:kern w:val="0"/>
          <w:sz w:val="22"/>
        </w:rPr>
      </w:pPr>
      <w:r w:rsidRPr="005D335C">
        <w:rPr>
          <w:rFonts w:ascii="宋体" w:eastAsia="宋体" w:hAnsi="宋体" w:cs="宋体"/>
          <w:kern w:val="0"/>
          <w:sz w:val="22"/>
        </w:rPr>
        <w:t>（三）着力开展维护社会和谐稳定相关法制宣传教育。全面深化改革需要和谐稳定的社会环境。要广泛深入宣传全面深化改革的重大意义，宣传社会稳定对于全面深化改革的极端重要性，促进全社会增强维护稳定的意识，自觉维护社会和谐稳定的大好局面。要大力加强维护稳定相关法律法规宣传，广泛深入宣传刑法、刑事诉讼法、治安管理处罚法、信访条例等法律法规，教育广大群众进一步增强法治观念，分清合法违法界限，自觉遵纪守法。要大力宣传宪法法律权威、公民权利义务对等等法治理念，教育群众依法维护权利、自觉履行义务，破除“法不责众”、“信闹不信法”、“信访不信法”等错误观念，推动形成全民守法的社会风尚。</w:t>
      </w:r>
    </w:p>
    <w:p w:rsidR="005D335C" w:rsidRDefault="005D335C" w:rsidP="005D335C">
      <w:pPr>
        <w:pStyle w:val="a3"/>
        <w:shd w:val="clear" w:color="auto" w:fill="FFFFFF"/>
        <w:rPr>
          <w:sz w:val="22"/>
          <w:szCs w:val="22"/>
        </w:rPr>
      </w:pPr>
      <w:r>
        <w:rPr>
          <w:rStyle w:val="a4"/>
          <w:sz w:val="22"/>
          <w:szCs w:val="22"/>
        </w:rPr>
        <w:t>三、创新宣传形式，提高宣传实效</w:t>
      </w:r>
    </w:p>
    <w:p w:rsidR="005D335C" w:rsidRDefault="005D335C" w:rsidP="005D335C">
      <w:pPr>
        <w:pStyle w:val="a3"/>
        <w:shd w:val="clear" w:color="auto" w:fill="FFFFFF"/>
        <w:rPr>
          <w:sz w:val="22"/>
          <w:szCs w:val="22"/>
        </w:rPr>
      </w:pPr>
      <w:r>
        <w:rPr>
          <w:sz w:val="22"/>
          <w:szCs w:val="22"/>
        </w:rPr>
        <w:t xml:space="preserve">　　要围绕全面深化改革各项任务的落实，精心组织策划，广泛搭建各类平台，开展有声势、有影响的集中宣传活动。要结合“法律六进”活动，拓展普法领域，充分利用社会各类宣传阵地和设施，尤其是要充分利用公共场所的电子显示屏、楼宇电视和公交、地（城）铁、旅客列车、民航飞机等交通工具的移动电视开展宣传，积极推动车站、机场、医院、银行、邮政、电讯等公共区域建立固定法制宣传设施，推进主题宣传进各类公共场所、区域，扩大覆盖面和渗透力。要充分发挥大众传媒作用，组织报刊、广播、电视、网络等各类媒体，通过开办“增强全民法治观念 服务全面深化改革”专栏、专版等，开展好专题宣传教育。要切实加强新媒体的应用，广泛利用普法微博、微信、移动终端等平台，形成新媒体普法平台的集群优势和规模效应，扩大主题宣传活动影响力。司法部、全国普法办将利用法制日报、中国</w:t>
      </w:r>
      <w:proofErr w:type="gramStart"/>
      <w:r>
        <w:rPr>
          <w:sz w:val="22"/>
          <w:szCs w:val="22"/>
        </w:rPr>
        <w:t>普法网</w:t>
      </w:r>
      <w:proofErr w:type="gramEnd"/>
      <w:r>
        <w:rPr>
          <w:sz w:val="22"/>
          <w:szCs w:val="22"/>
        </w:rPr>
        <w:t>和中国普法</w:t>
      </w:r>
      <w:proofErr w:type="gramStart"/>
      <w:r>
        <w:rPr>
          <w:sz w:val="22"/>
          <w:szCs w:val="22"/>
        </w:rPr>
        <w:t>官方微博等</w:t>
      </w:r>
      <w:proofErr w:type="gramEnd"/>
      <w:r>
        <w:rPr>
          <w:sz w:val="22"/>
          <w:szCs w:val="22"/>
        </w:rPr>
        <w:t>阵地，开设专栏，加大宣传力度，推动主题活动深入开展。各地各部门要利用各种阵地加强对主题活动宣传，形成合力，努力营造浓厚的舆论氛围。</w:t>
      </w:r>
    </w:p>
    <w:p w:rsidR="005D335C" w:rsidRDefault="005D335C" w:rsidP="005D335C">
      <w:pPr>
        <w:pStyle w:val="a3"/>
        <w:shd w:val="clear" w:color="auto" w:fill="FFFFFF"/>
        <w:rPr>
          <w:sz w:val="22"/>
          <w:szCs w:val="22"/>
        </w:rPr>
      </w:pPr>
      <w:r>
        <w:rPr>
          <w:rStyle w:val="a4"/>
          <w:sz w:val="22"/>
          <w:szCs w:val="22"/>
        </w:rPr>
        <w:t xml:space="preserve">　　四、加强组织领导</w:t>
      </w:r>
    </w:p>
    <w:p w:rsidR="005D335C" w:rsidRDefault="005D335C" w:rsidP="005D335C">
      <w:pPr>
        <w:pStyle w:val="a3"/>
        <w:shd w:val="clear" w:color="auto" w:fill="FFFFFF"/>
        <w:rPr>
          <w:sz w:val="22"/>
          <w:szCs w:val="22"/>
        </w:rPr>
      </w:pPr>
      <w:r>
        <w:rPr>
          <w:sz w:val="22"/>
          <w:szCs w:val="22"/>
        </w:rPr>
        <w:t xml:space="preserve">　　为全面深化改革营造良好的法治环境是今年法制宣传教育工作的中心任务。各地各部门要进一步提高思想认识，把开展好主题宣传活动作为全年普法重点工作来抓，高度重视、精心组织，扎实推进主题法制宣传活动向纵深发展。要结合各地区各部门实际，认真制定主题法制宣传活动方案，对主题活动的每个步骤、每项内容都要精心设计，既要组织开展好日常活动，又要组织开展好有声势、有影响、效果好的集中活动，确保活动有声有色。要坚持从实际出发，从群众需要出发，推进主题活动深入基层，深入群众，努力实现主题活动社会全覆盖。各级普法依法治理工作机构要加强工作指导，加强督促检查，不断提高工作指导水平，确保主题活动的顺利推进，达到预期效果。要及时宣传各地、各部门主题活动的进展情况和典型经验，努力扩大活动影响，为主题活动顺利开展营造良好的舆论氛围。</w:t>
      </w:r>
    </w:p>
    <w:p w:rsidR="005D335C" w:rsidRDefault="005D335C" w:rsidP="005D335C">
      <w:pPr>
        <w:pStyle w:val="a3"/>
        <w:shd w:val="clear" w:color="auto" w:fill="FFFFFF"/>
        <w:rPr>
          <w:sz w:val="22"/>
          <w:szCs w:val="22"/>
        </w:rPr>
      </w:pPr>
      <w:r>
        <w:rPr>
          <w:sz w:val="22"/>
          <w:szCs w:val="22"/>
        </w:rPr>
        <w:lastRenderedPageBreak/>
        <w:t xml:space="preserve">　　各地各部门开展主题法制宣传活动进展情况，请及时报司法部、全国普法办公室。</w:t>
      </w:r>
    </w:p>
    <w:p w:rsidR="005D335C" w:rsidRDefault="005D335C" w:rsidP="005D335C">
      <w:pPr>
        <w:pStyle w:val="a3"/>
        <w:shd w:val="clear" w:color="auto" w:fill="FFFFFF"/>
        <w:jc w:val="right"/>
        <w:rPr>
          <w:sz w:val="22"/>
          <w:szCs w:val="22"/>
        </w:rPr>
      </w:pPr>
      <w:r>
        <w:rPr>
          <w:sz w:val="22"/>
          <w:szCs w:val="22"/>
        </w:rPr>
        <w:t xml:space="preserve">　　司法部 全国普法办</w:t>
      </w:r>
    </w:p>
    <w:p w:rsidR="005D335C" w:rsidRDefault="005D335C" w:rsidP="005D335C">
      <w:pPr>
        <w:pStyle w:val="a3"/>
        <w:shd w:val="clear" w:color="auto" w:fill="FFFFFF"/>
        <w:jc w:val="right"/>
        <w:rPr>
          <w:sz w:val="22"/>
          <w:szCs w:val="22"/>
        </w:rPr>
      </w:pPr>
      <w:r>
        <w:rPr>
          <w:sz w:val="22"/>
          <w:szCs w:val="22"/>
        </w:rPr>
        <w:t xml:space="preserve">　　2014年4月24日</w:t>
      </w:r>
    </w:p>
    <w:sectPr w:rsidR="005D3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41"/>
    <w:rsid w:val="00127B41"/>
    <w:rsid w:val="005D335C"/>
    <w:rsid w:val="009B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3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33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3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73741">
      <w:bodyDiv w:val="1"/>
      <w:marLeft w:val="0"/>
      <w:marRight w:val="0"/>
      <w:marTop w:val="0"/>
      <w:marBottom w:val="0"/>
      <w:divBdr>
        <w:top w:val="none" w:sz="0" w:space="0" w:color="auto"/>
        <w:left w:val="none" w:sz="0" w:space="0" w:color="auto"/>
        <w:bottom w:val="none" w:sz="0" w:space="0" w:color="auto"/>
        <w:right w:val="none" w:sz="0" w:space="0" w:color="auto"/>
      </w:divBdr>
      <w:divsChild>
        <w:div w:id="1325166067">
          <w:marLeft w:val="0"/>
          <w:marRight w:val="0"/>
          <w:marTop w:val="0"/>
          <w:marBottom w:val="0"/>
          <w:divBdr>
            <w:top w:val="none" w:sz="0" w:space="0" w:color="auto"/>
            <w:left w:val="none" w:sz="0" w:space="0" w:color="auto"/>
            <w:bottom w:val="none" w:sz="0" w:space="0" w:color="auto"/>
            <w:right w:val="none" w:sz="0" w:space="0" w:color="auto"/>
          </w:divBdr>
          <w:divsChild>
            <w:div w:id="930043201">
              <w:marLeft w:val="0"/>
              <w:marRight w:val="0"/>
              <w:marTop w:val="0"/>
              <w:marBottom w:val="0"/>
              <w:divBdr>
                <w:top w:val="none" w:sz="0" w:space="0" w:color="auto"/>
                <w:left w:val="none" w:sz="0" w:space="0" w:color="auto"/>
                <w:bottom w:val="none" w:sz="0" w:space="0" w:color="auto"/>
                <w:right w:val="none" w:sz="0" w:space="0" w:color="auto"/>
              </w:divBdr>
              <w:divsChild>
                <w:div w:id="1225874957">
                  <w:marLeft w:val="0"/>
                  <w:marRight w:val="0"/>
                  <w:marTop w:val="0"/>
                  <w:marBottom w:val="0"/>
                  <w:divBdr>
                    <w:top w:val="none" w:sz="0" w:space="0" w:color="auto"/>
                    <w:left w:val="none" w:sz="0" w:space="0" w:color="auto"/>
                    <w:bottom w:val="none" w:sz="0" w:space="0" w:color="auto"/>
                    <w:right w:val="none" w:sz="0" w:space="0" w:color="auto"/>
                  </w:divBdr>
                  <w:divsChild>
                    <w:div w:id="559175351">
                      <w:marLeft w:val="75"/>
                      <w:marRight w:val="0"/>
                      <w:marTop w:val="75"/>
                      <w:marBottom w:val="0"/>
                      <w:divBdr>
                        <w:top w:val="none" w:sz="0" w:space="0" w:color="auto"/>
                        <w:left w:val="none" w:sz="0" w:space="0" w:color="auto"/>
                        <w:bottom w:val="none" w:sz="0" w:space="0" w:color="auto"/>
                        <w:right w:val="none" w:sz="0" w:space="0" w:color="auto"/>
                      </w:divBdr>
                      <w:divsChild>
                        <w:div w:id="1270704123">
                          <w:marLeft w:val="75"/>
                          <w:marRight w:val="75"/>
                          <w:marTop w:val="75"/>
                          <w:marBottom w:val="75"/>
                          <w:divBdr>
                            <w:top w:val="none" w:sz="0" w:space="0" w:color="auto"/>
                            <w:left w:val="none" w:sz="0" w:space="0" w:color="auto"/>
                            <w:bottom w:val="none" w:sz="0" w:space="0" w:color="auto"/>
                            <w:right w:val="none" w:sz="0" w:space="0" w:color="auto"/>
                          </w:divBdr>
                          <w:divsChild>
                            <w:div w:id="993679592">
                              <w:marLeft w:val="0"/>
                              <w:marRight w:val="0"/>
                              <w:marTop w:val="0"/>
                              <w:marBottom w:val="0"/>
                              <w:divBdr>
                                <w:top w:val="none" w:sz="0" w:space="0" w:color="auto"/>
                                <w:left w:val="none" w:sz="0" w:space="0" w:color="auto"/>
                                <w:bottom w:val="none" w:sz="0" w:space="0" w:color="auto"/>
                                <w:right w:val="none" w:sz="0" w:space="0" w:color="auto"/>
                              </w:divBdr>
                              <w:divsChild>
                                <w:div w:id="2123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170752">
      <w:bodyDiv w:val="1"/>
      <w:marLeft w:val="0"/>
      <w:marRight w:val="0"/>
      <w:marTop w:val="0"/>
      <w:marBottom w:val="0"/>
      <w:divBdr>
        <w:top w:val="none" w:sz="0" w:space="0" w:color="auto"/>
        <w:left w:val="none" w:sz="0" w:space="0" w:color="auto"/>
        <w:bottom w:val="none" w:sz="0" w:space="0" w:color="auto"/>
        <w:right w:val="none" w:sz="0" w:space="0" w:color="auto"/>
      </w:divBdr>
      <w:divsChild>
        <w:div w:id="977488813">
          <w:marLeft w:val="0"/>
          <w:marRight w:val="0"/>
          <w:marTop w:val="0"/>
          <w:marBottom w:val="0"/>
          <w:divBdr>
            <w:top w:val="none" w:sz="0" w:space="0" w:color="auto"/>
            <w:left w:val="none" w:sz="0" w:space="0" w:color="auto"/>
            <w:bottom w:val="none" w:sz="0" w:space="0" w:color="auto"/>
            <w:right w:val="none" w:sz="0" w:space="0" w:color="auto"/>
          </w:divBdr>
          <w:divsChild>
            <w:div w:id="1999260639">
              <w:marLeft w:val="0"/>
              <w:marRight w:val="0"/>
              <w:marTop w:val="0"/>
              <w:marBottom w:val="0"/>
              <w:divBdr>
                <w:top w:val="none" w:sz="0" w:space="0" w:color="auto"/>
                <w:left w:val="none" w:sz="0" w:space="0" w:color="auto"/>
                <w:bottom w:val="none" w:sz="0" w:space="0" w:color="auto"/>
                <w:right w:val="none" w:sz="0" w:space="0" w:color="auto"/>
              </w:divBdr>
              <w:divsChild>
                <w:div w:id="800928358">
                  <w:marLeft w:val="0"/>
                  <w:marRight w:val="0"/>
                  <w:marTop w:val="0"/>
                  <w:marBottom w:val="0"/>
                  <w:divBdr>
                    <w:top w:val="none" w:sz="0" w:space="0" w:color="auto"/>
                    <w:left w:val="none" w:sz="0" w:space="0" w:color="auto"/>
                    <w:bottom w:val="none" w:sz="0" w:space="0" w:color="auto"/>
                    <w:right w:val="none" w:sz="0" w:space="0" w:color="auto"/>
                  </w:divBdr>
                  <w:divsChild>
                    <w:div w:id="688533488">
                      <w:marLeft w:val="75"/>
                      <w:marRight w:val="0"/>
                      <w:marTop w:val="75"/>
                      <w:marBottom w:val="0"/>
                      <w:divBdr>
                        <w:top w:val="none" w:sz="0" w:space="0" w:color="auto"/>
                        <w:left w:val="none" w:sz="0" w:space="0" w:color="auto"/>
                        <w:bottom w:val="none" w:sz="0" w:space="0" w:color="auto"/>
                        <w:right w:val="none" w:sz="0" w:space="0" w:color="auto"/>
                      </w:divBdr>
                      <w:divsChild>
                        <w:div w:id="375737634">
                          <w:marLeft w:val="75"/>
                          <w:marRight w:val="75"/>
                          <w:marTop w:val="75"/>
                          <w:marBottom w:val="75"/>
                          <w:divBdr>
                            <w:top w:val="none" w:sz="0" w:space="0" w:color="auto"/>
                            <w:left w:val="none" w:sz="0" w:space="0" w:color="auto"/>
                            <w:bottom w:val="none" w:sz="0" w:space="0" w:color="auto"/>
                            <w:right w:val="none" w:sz="0" w:space="0" w:color="auto"/>
                          </w:divBdr>
                          <w:divsChild>
                            <w:div w:id="2001225473">
                              <w:marLeft w:val="0"/>
                              <w:marRight w:val="0"/>
                              <w:marTop w:val="0"/>
                              <w:marBottom w:val="0"/>
                              <w:divBdr>
                                <w:top w:val="none" w:sz="0" w:space="0" w:color="auto"/>
                                <w:left w:val="none" w:sz="0" w:space="0" w:color="auto"/>
                                <w:bottom w:val="none" w:sz="0" w:space="0" w:color="auto"/>
                                <w:right w:val="none" w:sz="0" w:space="0" w:color="auto"/>
                              </w:divBdr>
                              <w:divsChild>
                                <w:div w:id="13142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2237</Characters>
  <Application>Microsoft Office Word</Application>
  <DocSecurity>0</DocSecurity>
  <Lines>18</Lines>
  <Paragraphs>5</Paragraphs>
  <ScaleCrop>false</ScaleCrop>
  <Company>HP</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zcfg3</dc:creator>
  <cp:keywords/>
  <dc:description/>
  <cp:lastModifiedBy>zcfg3</cp:lastModifiedBy>
  <cp:revision>2</cp:revision>
  <dcterms:created xsi:type="dcterms:W3CDTF">2014-05-14T01:33:00Z</dcterms:created>
  <dcterms:modified xsi:type="dcterms:W3CDTF">2014-05-14T01:34:00Z</dcterms:modified>
</cp:coreProperties>
</file>