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DAD58">
      <w:pPr>
        <w:pStyle w:val="6"/>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textAlignment w:val="auto"/>
        <w:rPr>
          <w:rFonts w:ascii="Times New Roman" w:hAnsi="Times New Roman" w:eastAsia="仿宋_GB2312" w:cs="Times New Roman"/>
          <w:sz w:val="32"/>
          <w:szCs w:val="32"/>
        </w:rPr>
      </w:pPr>
    </w:p>
    <w:p w14:paraId="59098C74">
      <w:pPr>
        <w:pStyle w:val="6"/>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textAlignment w:val="auto"/>
        <w:rPr>
          <w:rFonts w:ascii="Times New Roman" w:hAnsi="Times New Roman" w:eastAsia="仿宋_GB2312" w:cs="Times New Roman"/>
          <w:sz w:val="32"/>
          <w:szCs w:val="32"/>
        </w:rPr>
      </w:pPr>
    </w:p>
    <w:p w14:paraId="1329A22F">
      <w:pPr>
        <w:pStyle w:val="6"/>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textAlignment w:val="auto"/>
        <w:rPr>
          <w:rFonts w:ascii="Times New Roman" w:hAnsi="Times New Roman" w:eastAsia="仿宋_GB2312" w:cs="Times New Roman"/>
          <w:sz w:val="32"/>
          <w:szCs w:val="32"/>
        </w:rPr>
      </w:pPr>
    </w:p>
    <w:p w14:paraId="07D6BF3C">
      <w:pPr>
        <w:pStyle w:val="6"/>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textAlignment w:val="auto"/>
        <w:rPr>
          <w:rFonts w:ascii="Times New Roman" w:hAnsi="Times New Roman" w:eastAsia="仿宋_GB2312" w:cs="Times New Roman"/>
          <w:sz w:val="32"/>
          <w:szCs w:val="32"/>
        </w:rPr>
      </w:pPr>
    </w:p>
    <w:p w14:paraId="1850B513">
      <w:pPr>
        <w:pStyle w:val="6"/>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textAlignment w:val="auto"/>
        <w:rPr>
          <w:rFonts w:ascii="Times New Roman" w:hAnsi="Times New Roman" w:eastAsia="仿宋_GB2312" w:cs="Times New Roman"/>
          <w:sz w:val="32"/>
          <w:szCs w:val="32"/>
        </w:rPr>
      </w:pPr>
    </w:p>
    <w:p w14:paraId="66FD6707">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ascii="Times New Roman" w:hAnsi="Times New Roman" w:eastAsia="仿宋_GB2312" w:cs="Times New Roman"/>
          <w:sz w:val="32"/>
          <w:szCs w:val="32"/>
        </w:rPr>
      </w:pPr>
    </w:p>
    <w:p w14:paraId="37FCABE6">
      <w:pPr>
        <w:spacing w:line="580" w:lineRule="exact"/>
        <w:jc w:val="center"/>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川人社职鉴</w:t>
      </w:r>
      <w:r>
        <w:rPr>
          <w:rFonts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11</w:t>
      </w:r>
      <w:r>
        <w:rPr>
          <w:rFonts w:ascii="Times New Roman" w:hAnsi="Times New Roman" w:eastAsia="仿宋_GB2312" w:cs="Times New Roman"/>
          <w:color w:val="000000"/>
          <w:kern w:val="0"/>
          <w:sz w:val="32"/>
          <w:szCs w:val="32"/>
        </w:rPr>
        <w:t>号</w:t>
      </w:r>
    </w:p>
    <w:p w14:paraId="7C182D39">
      <w:pPr>
        <w:pStyle w:val="6"/>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Fonts w:ascii="Times New Roman" w:hAnsi="Times New Roman" w:eastAsia="仿宋_GB2312" w:cs="Times New Roman"/>
          <w:sz w:val="32"/>
          <w:szCs w:val="32"/>
        </w:rPr>
      </w:pPr>
    </w:p>
    <w:p w14:paraId="790F5444">
      <w:pPr>
        <w:pStyle w:val="6"/>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ascii="Times New Roman" w:hAnsi="Times New Roman" w:eastAsia="仿宋_GB2312" w:cs="Times New Roman"/>
          <w:sz w:val="32"/>
          <w:szCs w:val="32"/>
        </w:rPr>
      </w:pPr>
    </w:p>
    <w:p w14:paraId="3985B86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kern w:val="0"/>
          <w:sz w:val="44"/>
          <w:szCs w:val="44"/>
        </w:rPr>
      </w:pPr>
      <w:r>
        <w:rPr>
          <w:rFonts w:ascii="Times New Roman" w:hAnsi="方正小标宋简体" w:eastAsia="方正小标宋简体" w:cs="Times New Roman"/>
          <w:kern w:val="0"/>
          <w:sz w:val="44"/>
          <w:szCs w:val="44"/>
        </w:rPr>
        <w:t>四川省职业技能鉴定指导中心</w:t>
      </w:r>
    </w:p>
    <w:p w14:paraId="71E5070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方正小标宋简体" w:eastAsia="方正小标宋简体" w:cs="Times New Roman"/>
          <w:kern w:val="0"/>
          <w:sz w:val="44"/>
          <w:szCs w:val="44"/>
        </w:rPr>
      </w:pPr>
      <w:r>
        <w:rPr>
          <w:rFonts w:hint="eastAsia" w:ascii="Times New Roman" w:hAnsi="方正小标宋简体" w:eastAsia="方正小标宋简体" w:cs="Times New Roman"/>
          <w:kern w:val="0"/>
          <w:sz w:val="44"/>
          <w:szCs w:val="44"/>
        </w:rPr>
        <w:t>关于开展职业技能等级认定命题质量</w:t>
      </w:r>
    </w:p>
    <w:p w14:paraId="1E4C732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方正小标宋简体" w:eastAsia="方正小标宋简体" w:cs="Times New Roman"/>
          <w:kern w:val="0"/>
          <w:sz w:val="44"/>
          <w:szCs w:val="44"/>
        </w:rPr>
      </w:pPr>
      <w:r>
        <w:rPr>
          <w:rFonts w:hint="eastAsia" w:ascii="Times New Roman" w:hAnsi="方正小标宋简体" w:eastAsia="方正小标宋简体" w:cs="Times New Roman"/>
          <w:kern w:val="0"/>
          <w:sz w:val="44"/>
          <w:szCs w:val="44"/>
        </w:rPr>
        <w:t>督导工作的通知</w:t>
      </w:r>
    </w:p>
    <w:p w14:paraId="545AF8B9">
      <w:pPr>
        <w:pStyle w:val="6"/>
        <w:keepNext w:val="0"/>
        <w:keepLines w:val="0"/>
        <w:pageBreakBefore w:val="0"/>
        <w:widowControl w:val="0"/>
        <w:kinsoku/>
        <w:wordWrap/>
        <w:overflowPunct/>
        <w:topLinePunct w:val="0"/>
        <w:autoSpaceDE/>
        <w:autoSpaceDN/>
        <w:bidi w:val="0"/>
        <w:adjustRightInd/>
        <w:snapToGrid/>
        <w:spacing w:after="0" w:line="480" w:lineRule="exact"/>
        <w:textAlignment w:val="auto"/>
      </w:pPr>
    </w:p>
    <w:p w14:paraId="751EF21A">
      <w:pPr>
        <w:keepNext w:val="0"/>
        <w:keepLines w:val="0"/>
        <w:pageBreakBefore w:val="0"/>
        <w:widowControl/>
        <w:kinsoku/>
        <w:wordWrap/>
        <w:overflowPunct/>
        <w:topLinePunct w:val="0"/>
        <w:bidi w:val="0"/>
        <w:snapToGrid/>
        <w:spacing w:line="554" w:lineRule="exact"/>
        <w:textAlignment w:val="auto"/>
        <w:rPr>
          <w:rFonts w:hint="eastAsia" w:ascii="Times New Roman" w:hAnsi="Times New Roman" w:eastAsia="仿宋_GB2312" w:cs="Times New Roman"/>
          <w:bCs w:val="0"/>
          <w:kern w:val="0"/>
          <w:sz w:val="32"/>
          <w:szCs w:val="32"/>
        </w:rPr>
      </w:pPr>
      <w:r>
        <w:rPr>
          <w:rFonts w:hint="eastAsia" w:ascii="Times New Roman" w:hAnsi="Times New Roman" w:eastAsia="仿宋_GB2312" w:cs="Times New Roman"/>
          <w:bCs w:val="0"/>
          <w:kern w:val="0"/>
          <w:sz w:val="32"/>
          <w:szCs w:val="32"/>
        </w:rPr>
        <w:t>各市（州）职业技能鉴定指导中心、职业技能等级评价机构：</w:t>
      </w:r>
    </w:p>
    <w:p w14:paraId="1DBE5D0C">
      <w:pPr>
        <w:keepNext w:val="0"/>
        <w:keepLines w:val="0"/>
        <w:pageBreakBefore w:val="0"/>
        <w:widowControl/>
        <w:kinsoku/>
        <w:wordWrap/>
        <w:overflowPunct/>
        <w:topLinePunct w:val="0"/>
        <w:bidi w:val="0"/>
        <w:snapToGrid/>
        <w:spacing w:line="554" w:lineRule="exact"/>
        <w:ind w:firstLine="640"/>
        <w:textAlignment w:val="auto"/>
        <w:rPr>
          <w:rFonts w:hint="eastAsia" w:ascii="Times New Roman" w:hAnsi="Times New Roman" w:eastAsia="仿宋_GB2312" w:cs="Times New Roman"/>
          <w:bCs w:val="0"/>
          <w:kern w:val="0"/>
          <w:sz w:val="32"/>
          <w:szCs w:val="32"/>
        </w:rPr>
      </w:pPr>
      <w:r>
        <w:rPr>
          <w:rFonts w:hint="eastAsia" w:ascii="Times New Roman" w:hAnsi="Times New Roman" w:eastAsia="仿宋_GB2312" w:cs="Times New Roman"/>
          <w:bCs w:val="0"/>
          <w:kern w:val="0"/>
          <w:sz w:val="32"/>
          <w:szCs w:val="32"/>
        </w:rPr>
        <w:t>为提高我省技能人才命题工作规范化、科学化和专业化水平，确保技能人才评价质量，按照《人力资源社会保障部办公厅 公安部办公厅 市场监管总局办公厅关于加强职业技能评价规范管理工作的通知》(人社厅发〔2024〕27号)《人力资源社会保障部办公厅关于印发技能人才评价质量督导指标体系的通知》(人社</w:t>
      </w:r>
    </w:p>
    <w:p w14:paraId="770A4845">
      <w:pPr>
        <w:keepNext w:val="0"/>
        <w:keepLines w:val="0"/>
        <w:pageBreakBefore w:val="0"/>
        <w:widowControl/>
        <w:kinsoku/>
        <w:wordWrap/>
        <w:overflowPunct/>
        <w:topLinePunct w:val="0"/>
        <w:bidi w:val="0"/>
        <w:snapToGrid/>
        <w:spacing w:line="554" w:lineRule="exact"/>
        <w:textAlignment w:val="auto"/>
        <w:rPr>
          <w:rFonts w:hint="eastAsia"/>
        </w:rPr>
      </w:pPr>
      <w:r>
        <w:rPr>
          <w:rFonts w:hint="eastAsia" w:ascii="Times New Roman" w:hAnsi="Times New Roman" w:eastAsia="仿宋_GB2312" w:cs="Times New Roman"/>
          <w:bCs w:val="0"/>
          <w:kern w:val="0"/>
          <w:sz w:val="32"/>
          <w:szCs w:val="32"/>
        </w:rPr>
        <w:t>厅函〔2024〕130号)《人力资源社会保障部办公厅关于印发技能人才评价命题技术规程（试行）的通知》（人社厅函〔2024〕160号）以及《四川省技能人才评价机构职业技能等级认定工作指</w:t>
      </w:r>
      <w:r>
        <w:rPr>
          <w:rFonts w:hint="eastAsia" w:ascii="Times New Roman" w:hAnsi="Times New Roman" w:eastAsia="仿宋_GB2312" w:cs="Times New Roman"/>
          <w:bCs w:val="0"/>
          <w:kern w:val="0"/>
          <w:sz w:val="32"/>
          <w:szCs w:val="32"/>
          <w:lang w:val="en-US" w:eastAsia="zh-CN"/>
        </w:rPr>
        <w:t>导</w:t>
      </w:r>
      <w:r>
        <w:rPr>
          <w:rFonts w:hint="eastAsia" w:ascii="Times New Roman" w:hAnsi="Times New Roman" w:eastAsia="仿宋_GB2312" w:cs="Times New Roman"/>
          <w:bCs w:val="0"/>
          <w:kern w:val="0"/>
          <w:sz w:val="32"/>
          <w:szCs w:val="32"/>
        </w:rPr>
        <w:t>手册》相关要求，</w:t>
      </w:r>
      <w:r>
        <w:rPr>
          <w:rFonts w:hint="eastAsia" w:ascii="Times New Roman" w:hAnsi="Times New Roman" w:eastAsia="仿宋_GB2312" w:cs="Times New Roman"/>
          <w:bCs w:val="0"/>
          <w:kern w:val="0"/>
          <w:sz w:val="32"/>
          <w:szCs w:val="32"/>
          <w:lang w:eastAsia="zh-CN"/>
        </w:rPr>
        <w:t>针对</w:t>
      </w:r>
      <w:r>
        <w:rPr>
          <w:rFonts w:hint="eastAsia" w:ascii="Times New Roman" w:hAnsi="Times New Roman" w:eastAsia="仿宋_GB2312" w:cs="Times New Roman"/>
          <w:bCs w:val="0"/>
          <w:kern w:val="0"/>
          <w:sz w:val="32"/>
          <w:szCs w:val="32"/>
        </w:rPr>
        <w:t>人力资源社会保障部相关部门在我省技能人才评价调研工作中，以及我们在日常督导和资料调度中发现的命题质量问题，经研究，拟常态化开展职业技能等级认定命题质量督导工作，现就相关事宜通知如下：</w:t>
      </w:r>
    </w:p>
    <w:p w14:paraId="2C3EEC94">
      <w:pPr>
        <w:keepNext w:val="0"/>
        <w:keepLines w:val="0"/>
        <w:pageBreakBefore w:val="0"/>
        <w:kinsoku/>
        <w:wordWrap/>
        <w:overflowPunct/>
        <w:topLinePunct w:val="0"/>
        <w:autoSpaceDE w:val="0"/>
        <w:autoSpaceDN w:val="0"/>
        <w:bidi w:val="0"/>
        <w:adjustRightInd w:val="0"/>
        <w:snapToGrid/>
        <w:spacing w:line="554" w:lineRule="exact"/>
        <w:ind w:firstLine="630"/>
        <w:textAlignment w:val="auto"/>
        <w:rPr>
          <w:rFonts w:ascii="Times New Roman" w:hAnsi="Times New Roman" w:eastAsia="黑体" w:cs="Times New Roman"/>
          <w:bCs w:val="0"/>
          <w:kern w:val="0"/>
          <w:sz w:val="32"/>
          <w:szCs w:val="32"/>
        </w:rPr>
      </w:pPr>
      <w:r>
        <w:rPr>
          <w:rFonts w:ascii="Times New Roman" w:hAnsi="Times New Roman" w:eastAsia="黑体" w:cs="Times New Roman"/>
          <w:bCs w:val="0"/>
          <w:kern w:val="0"/>
          <w:sz w:val="32"/>
          <w:szCs w:val="32"/>
        </w:rPr>
        <w:t>一、</w:t>
      </w:r>
      <w:r>
        <w:rPr>
          <w:rFonts w:hint="eastAsia" w:ascii="Times New Roman" w:hAnsi="Times New Roman" w:eastAsia="黑体" w:cs="Times New Roman"/>
          <w:bCs w:val="0"/>
          <w:kern w:val="0"/>
          <w:sz w:val="32"/>
          <w:szCs w:val="32"/>
        </w:rPr>
        <w:t>督导内容</w:t>
      </w:r>
    </w:p>
    <w:p w14:paraId="02668643">
      <w:pPr>
        <w:keepNext w:val="0"/>
        <w:keepLines w:val="0"/>
        <w:pageBreakBefore w:val="0"/>
        <w:widowControl/>
        <w:kinsoku/>
        <w:wordWrap/>
        <w:overflowPunct/>
        <w:topLinePunct w:val="0"/>
        <w:bidi w:val="0"/>
        <w:snapToGrid/>
        <w:spacing w:line="554" w:lineRule="exact"/>
        <w:ind w:firstLine="640" w:firstLineChars="200"/>
        <w:textAlignment w:val="auto"/>
        <w:rPr>
          <w:rFonts w:hint="eastAsia" w:ascii="Times New Roman" w:hAnsi="Times New Roman" w:eastAsia="仿宋_GB2312" w:cs="Times New Roman"/>
          <w:bCs w:val="0"/>
          <w:kern w:val="0"/>
          <w:sz w:val="32"/>
          <w:szCs w:val="32"/>
        </w:rPr>
      </w:pPr>
      <w:r>
        <w:rPr>
          <w:rFonts w:hint="eastAsia" w:ascii="Times New Roman" w:hAnsi="Times New Roman" w:eastAsia="仿宋_GB2312" w:cs="Times New Roman"/>
          <w:bCs w:val="0"/>
          <w:kern w:val="0"/>
          <w:sz w:val="32"/>
          <w:szCs w:val="32"/>
        </w:rPr>
        <w:t>对全省范围内开展职业技能等级认定工作的职业技能等级评价机构（含双备案机构）（以下简称“</w:t>
      </w:r>
      <w:bookmarkStart w:id="0" w:name="OLE_LINK3"/>
      <w:bookmarkStart w:id="1" w:name="OLE_LINK4"/>
      <w:r>
        <w:rPr>
          <w:rFonts w:hint="eastAsia" w:ascii="Times New Roman" w:hAnsi="Times New Roman" w:eastAsia="仿宋_GB2312" w:cs="Times New Roman"/>
          <w:bCs w:val="0"/>
          <w:kern w:val="0"/>
          <w:sz w:val="32"/>
          <w:szCs w:val="32"/>
        </w:rPr>
        <w:t>评价机构</w:t>
      </w:r>
      <w:bookmarkEnd w:id="0"/>
      <w:bookmarkEnd w:id="1"/>
      <w:r>
        <w:rPr>
          <w:rFonts w:hint="eastAsia" w:ascii="Times New Roman" w:hAnsi="Times New Roman" w:eastAsia="仿宋_GB2312" w:cs="Times New Roman"/>
          <w:bCs w:val="0"/>
          <w:kern w:val="0"/>
          <w:sz w:val="32"/>
          <w:szCs w:val="32"/>
        </w:rPr>
        <w:t>”）的题库建设，按照职业（工种）及等级分别进行质量督导。主要从命题管理的规范性、考评蓝图的合理性、试题试卷的科学性、题库卷库的完整性等方面，常态化开展命题质量督导工作。</w:t>
      </w:r>
    </w:p>
    <w:p w14:paraId="7B8CE5FC">
      <w:pPr>
        <w:keepNext w:val="0"/>
        <w:keepLines w:val="0"/>
        <w:pageBreakBefore w:val="0"/>
        <w:kinsoku/>
        <w:wordWrap/>
        <w:overflowPunct/>
        <w:topLinePunct w:val="0"/>
        <w:autoSpaceDE w:val="0"/>
        <w:autoSpaceDN w:val="0"/>
        <w:bidi w:val="0"/>
        <w:adjustRightInd w:val="0"/>
        <w:snapToGrid/>
        <w:spacing w:line="554" w:lineRule="exact"/>
        <w:ind w:firstLine="630"/>
        <w:textAlignment w:val="auto"/>
        <w:rPr>
          <w:rFonts w:ascii="Times New Roman" w:hAnsi="Times New Roman" w:eastAsia="黑体" w:cs="Times New Roman"/>
          <w:bCs w:val="0"/>
          <w:kern w:val="0"/>
          <w:sz w:val="32"/>
          <w:szCs w:val="32"/>
        </w:rPr>
      </w:pPr>
      <w:r>
        <w:rPr>
          <w:rFonts w:hint="eastAsia" w:ascii="Times New Roman" w:hAnsi="Times New Roman" w:eastAsia="黑体" w:cs="Times New Roman"/>
          <w:bCs w:val="0"/>
          <w:kern w:val="0"/>
          <w:sz w:val="32"/>
          <w:szCs w:val="32"/>
        </w:rPr>
        <w:t>二、督导方式</w:t>
      </w:r>
    </w:p>
    <w:p w14:paraId="398E7973">
      <w:pPr>
        <w:keepNext w:val="0"/>
        <w:keepLines w:val="0"/>
        <w:pageBreakBefore w:val="0"/>
        <w:widowControl/>
        <w:kinsoku/>
        <w:wordWrap/>
        <w:overflowPunct/>
        <w:topLinePunct w:val="0"/>
        <w:bidi w:val="0"/>
        <w:snapToGrid/>
        <w:spacing w:line="554" w:lineRule="exact"/>
        <w:ind w:firstLine="640" w:firstLineChars="200"/>
        <w:textAlignment w:val="auto"/>
        <w:rPr>
          <w:rFonts w:hint="eastAsia" w:ascii="Times New Roman" w:hAnsi="Times New Roman" w:eastAsia="仿宋_GB2312" w:cs="Times New Roman"/>
          <w:bCs w:val="0"/>
          <w:kern w:val="0"/>
          <w:sz w:val="32"/>
          <w:szCs w:val="32"/>
        </w:rPr>
      </w:pPr>
      <w:r>
        <w:rPr>
          <w:rFonts w:hint="eastAsia" w:ascii="Times New Roman" w:hAnsi="Times New Roman" w:eastAsia="仿宋_GB2312" w:cs="Times New Roman"/>
          <w:bCs w:val="0"/>
          <w:kern w:val="0"/>
          <w:sz w:val="32"/>
          <w:szCs w:val="32"/>
        </w:rPr>
        <w:t>按照属地管理原则，在省人力资源社会保障厅备案的</w:t>
      </w:r>
      <w:bookmarkStart w:id="2" w:name="OLE_LINK2"/>
      <w:bookmarkStart w:id="3" w:name="OLE_LINK1"/>
      <w:r>
        <w:rPr>
          <w:rFonts w:hint="eastAsia" w:ascii="Times New Roman" w:hAnsi="Times New Roman" w:eastAsia="仿宋_GB2312" w:cs="Times New Roman"/>
          <w:bCs w:val="0"/>
          <w:kern w:val="0"/>
          <w:sz w:val="32"/>
          <w:szCs w:val="32"/>
        </w:rPr>
        <w:t>评价机构</w:t>
      </w:r>
      <w:bookmarkEnd w:id="2"/>
      <w:bookmarkEnd w:id="3"/>
      <w:r>
        <w:rPr>
          <w:rFonts w:hint="eastAsia" w:ascii="Times New Roman" w:hAnsi="Times New Roman" w:eastAsia="仿宋_GB2312" w:cs="Times New Roman"/>
          <w:bCs w:val="0"/>
          <w:kern w:val="0"/>
          <w:sz w:val="32"/>
          <w:szCs w:val="32"/>
        </w:rPr>
        <w:t>，由省职业技能鉴定指导中心（以下简称“省职鉴中心”）组织专家进行督导；在市（州）人力资源社会保障局备案的评价机构，由市（州）职业技能鉴定指导中心（以下简称“市（州）职鉴中心”）组织专家进行督导；省职鉴中心将按照“双随机”原则对市（州）备案的评价机构进行质量督导。</w:t>
      </w:r>
    </w:p>
    <w:p w14:paraId="02FE434E">
      <w:pPr>
        <w:keepNext w:val="0"/>
        <w:keepLines w:val="0"/>
        <w:pageBreakBefore w:val="0"/>
        <w:widowControl/>
        <w:kinsoku/>
        <w:wordWrap/>
        <w:overflowPunct/>
        <w:topLinePunct w:val="0"/>
        <w:bidi w:val="0"/>
        <w:snapToGrid/>
        <w:spacing w:line="554"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bCs w:val="0"/>
          <w:kern w:val="0"/>
          <w:sz w:val="32"/>
          <w:szCs w:val="32"/>
        </w:rPr>
        <w:t>督导专家可通过现场查看评价机构的题库建设相关资料、题库管理系统、对已组卷（样卷）和考核后的试卷质量进行分析等方式，对照《四川省职业技能等级认定命题质量督导评分表》（见</w:t>
      </w:r>
      <w:r>
        <w:rPr>
          <w:rFonts w:hint="eastAsia" w:ascii="仿宋_GB2312" w:hAnsi="仿宋_GB2312" w:eastAsia="仿宋_GB2312" w:cs="仿宋_GB2312"/>
          <w:bCs w:val="0"/>
          <w:kern w:val="0"/>
          <w:sz w:val="32"/>
          <w:szCs w:val="32"/>
        </w:rPr>
        <w:t>附件）对督导情况进行评分</w:t>
      </w:r>
      <w:r>
        <w:rPr>
          <w:rFonts w:hint="eastAsia" w:ascii="仿宋_GB2312" w:hAnsi="仿宋_GB2312" w:eastAsia="仿宋_GB2312" w:cs="仿宋_GB2312"/>
          <w:bCs w:val="0"/>
          <w:kern w:val="0"/>
          <w:sz w:val="32"/>
          <w:szCs w:val="32"/>
          <w:lang w:eastAsia="zh-CN"/>
        </w:rPr>
        <w:t>，</w:t>
      </w:r>
      <w:r>
        <w:rPr>
          <w:rFonts w:hint="eastAsia" w:ascii="仿宋_GB2312" w:hAnsi="仿宋_GB2312" w:eastAsia="仿宋_GB2312" w:cs="仿宋_GB2312"/>
          <w:bCs w:val="0"/>
          <w:kern w:val="0"/>
          <w:sz w:val="32"/>
          <w:szCs w:val="32"/>
        </w:rPr>
        <w:t>得分</w:t>
      </w:r>
      <w:r>
        <w:rPr>
          <w:rFonts w:hint="eastAsia" w:ascii="Times New Roman" w:hAnsi="Times New Roman" w:eastAsia="仿宋_GB2312" w:cs="Times New Roman"/>
          <w:bCs w:val="0"/>
          <w:kern w:val="0"/>
          <w:sz w:val="32"/>
          <w:szCs w:val="32"/>
        </w:rPr>
        <w:t>60分（含）以上为合格，得</w:t>
      </w:r>
      <w:r>
        <w:rPr>
          <w:rFonts w:hint="eastAsia" w:ascii="Times New Roman" w:hAnsi="Times New Roman" w:eastAsia="仿宋_GB2312" w:cs="Times New Roman"/>
          <w:bCs w:val="0"/>
          <w:kern w:val="0"/>
          <w:sz w:val="32"/>
          <w:szCs w:val="32"/>
          <w:lang w:val="en-US" w:eastAsia="zh-CN"/>
        </w:rPr>
        <w:t>分</w:t>
      </w:r>
      <w:bookmarkStart w:id="6" w:name="_GoBack"/>
      <w:bookmarkEnd w:id="6"/>
      <w:r>
        <w:rPr>
          <w:rFonts w:hint="eastAsia" w:ascii="Times New Roman" w:hAnsi="Times New Roman" w:eastAsia="仿宋_GB2312" w:cs="Times New Roman"/>
          <w:sz w:val="32"/>
          <w:szCs w:val="32"/>
          <w:lang w:val="en-US" w:eastAsia="zh-CN"/>
        </w:rPr>
        <w:t>60</w:t>
      </w:r>
      <w:r>
        <w:rPr>
          <w:rFonts w:hint="eastAsia" w:ascii="Times New Roman" w:hAnsi="Times New Roman" w:eastAsia="仿宋_GB2312" w:cs="Times New Roman"/>
          <w:sz w:val="32"/>
          <w:szCs w:val="32"/>
        </w:rPr>
        <w:t>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85分（不含）的须整改达到要求后使用，85分（含）以</w:t>
      </w:r>
      <w:r>
        <w:rPr>
          <w:rFonts w:hint="eastAsia" w:ascii="仿宋_GB2312" w:hAnsi="仿宋_GB2312" w:eastAsia="仿宋_GB2312" w:cs="仿宋_GB2312"/>
          <w:sz w:val="32"/>
          <w:szCs w:val="32"/>
        </w:rPr>
        <w:t>上的按照相关要求进行组卷使用。</w:t>
      </w:r>
    </w:p>
    <w:p w14:paraId="54B45BD7">
      <w:pPr>
        <w:keepNext w:val="0"/>
        <w:keepLines w:val="0"/>
        <w:pageBreakBefore w:val="0"/>
        <w:kinsoku/>
        <w:wordWrap/>
        <w:overflowPunct/>
        <w:topLinePunct w:val="0"/>
        <w:autoSpaceDE w:val="0"/>
        <w:autoSpaceDN w:val="0"/>
        <w:bidi w:val="0"/>
        <w:adjustRightInd w:val="0"/>
        <w:snapToGrid/>
        <w:spacing w:line="554" w:lineRule="exact"/>
        <w:ind w:firstLine="630"/>
        <w:textAlignment w:val="auto"/>
        <w:rPr>
          <w:rFonts w:ascii="Times New Roman" w:hAnsi="Times New Roman" w:eastAsia="黑体" w:cs="Times New Roman"/>
          <w:bCs w:val="0"/>
          <w:kern w:val="0"/>
          <w:sz w:val="32"/>
          <w:szCs w:val="32"/>
        </w:rPr>
      </w:pPr>
      <w:r>
        <w:rPr>
          <w:rFonts w:hint="eastAsia" w:ascii="Times New Roman" w:hAnsi="Times New Roman" w:eastAsia="黑体" w:cs="Times New Roman"/>
          <w:bCs w:val="0"/>
          <w:kern w:val="0"/>
          <w:sz w:val="32"/>
          <w:szCs w:val="32"/>
        </w:rPr>
        <w:t>三</w:t>
      </w:r>
      <w:r>
        <w:rPr>
          <w:rFonts w:ascii="Times New Roman" w:hAnsi="Times New Roman" w:eastAsia="黑体" w:cs="Times New Roman"/>
          <w:bCs w:val="0"/>
          <w:kern w:val="0"/>
          <w:sz w:val="32"/>
          <w:szCs w:val="32"/>
        </w:rPr>
        <w:t>、</w:t>
      </w:r>
      <w:r>
        <w:rPr>
          <w:rFonts w:hint="eastAsia" w:ascii="Times New Roman" w:hAnsi="Times New Roman" w:eastAsia="黑体" w:cs="Times New Roman"/>
          <w:bCs w:val="0"/>
          <w:kern w:val="0"/>
          <w:sz w:val="32"/>
          <w:szCs w:val="32"/>
        </w:rPr>
        <w:t>督导结果运用</w:t>
      </w:r>
    </w:p>
    <w:p w14:paraId="518023BB">
      <w:pPr>
        <w:keepNext w:val="0"/>
        <w:keepLines w:val="0"/>
        <w:pageBreakBefore w:val="0"/>
        <w:widowControl/>
        <w:kinsoku/>
        <w:wordWrap/>
        <w:overflowPunct/>
        <w:topLinePunct w:val="0"/>
        <w:autoSpaceDE/>
        <w:autoSpaceDN/>
        <w:bidi w:val="0"/>
        <w:adjustRightInd/>
        <w:snapToGrid/>
        <w:spacing w:line="554" w:lineRule="exact"/>
        <w:ind w:firstLine="640" w:firstLineChars="200"/>
        <w:textAlignment w:val="auto"/>
        <w:rPr>
          <w:rFonts w:hint="eastAsia" w:ascii="Times New Roman" w:hAnsi="Times New Roman" w:eastAsia="仿宋_GB2312" w:cs="Times New Roman"/>
          <w:bCs w:val="0"/>
          <w:kern w:val="0"/>
          <w:sz w:val="32"/>
          <w:szCs w:val="32"/>
        </w:rPr>
      </w:pPr>
      <w:r>
        <w:rPr>
          <w:rFonts w:hint="eastAsia" w:ascii="Times New Roman" w:hAnsi="Times New Roman" w:eastAsia="仿宋_GB2312" w:cs="Times New Roman"/>
          <w:bCs w:val="0"/>
          <w:kern w:val="0"/>
          <w:sz w:val="32"/>
          <w:szCs w:val="32"/>
        </w:rPr>
        <w:t>对于督导结果为不合格的，应视情况对相关评价机构采取约谈提醒、限期整改、移出评价机构目录等方式进行处理。</w:t>
      </w:r>
    </w:p>
    <w:p w14:paraId="11CD171B">
      <w:pPr>
        <w:keepNext w:val="0"/>
        <w:keepLines w:val="0"/>
        <w:pageBreakBefore w:val="0"/>
        <w:kinsoku/>
        <w:wordWrap/>
        <w:overflowPunct/>
        <w:topLinePunct w:val="0"/>
        <w:autoSpaceDE w:val="0"/>
        <w:autoSpaceDN w:val="0"/>
        <w:bidi w:val="0"/>
        <w:adjustRightInd w:val="0"/>
        <w:snapToGrid/>
        <w:spacing w:line="554" w:lineRule="exact"/>
        <w:ind w:firstLine="630"/>
        <w:textAlignment w:val="auto"/>
        <w:rPr>
          <w:rFonts w:ascii="Times New Roman" w:hAnsi="Times New Roman" w:eastAsia="黑体" w:cs="Times New Roman"/>
          <w:bCs w:val="0"/>
          <w:kern w:val="0"/>
          <w:sz w:val="32"/>
          <w:szCs w:val="32"/>
        </w:rPr>
      </w:pPr>
      <w:r>
        <w:rPr>
          <w:rFonts w:hint="eastAsia" w:ascii="Times New Roman" w:hAnsi="Times New Roman" w:eastAsia="黑体" w:cs="Times New Roman"/>
          <w:bCs w:val="0"/>
          <w:kern w:val="0"/>
          <w:sz w:val="32"/>
          <w:szCs w:val="32"/>
        </w:rPr>
        <w:t>四</w:t>
      </w:r>
      <w:r>
        <w:rPr>
          <w:rFonts w:ascii="Times New Roman" w:hAnsi="Times New Roman" w:eastAsia="黑体" w:cs="Times New Roman"/>
          <w:bCs w:val="0"/>
          <w:kern w:val="0"/>
          <w:sz w:val="32"/>
          <w:szCs w:val="32"/>
        </w:rPr>
        <w:t>、</w:t>
      </w:r>
      <w:r>
        <w:rPr>
          <w:rFonts w:hint="eastAsia" w:ascii="Times New Roman" w:hAnsi="Times New Roman" w:eastAsia="黑体" w:cs="Times New Roman"/>
          <w:bCs w:val="0"/>
          <w:kern w:val="0"/>
          <w:sz w:val="32"/>
          <w:szCs w:val="32"/>
        </w:rPr>
        <w:t>工作要求</w:t>
      </w:r>
    </w:p>
    <w:p w14:paraId="65D6F829">
      <w:pPr>
        <w:keepNext w:val="0"/>
        <w:keepLines w:val="0"/>
        <w:pageBreakBefore w:val="0"/>
        <w:widowControl/>
        <w:kinsoku/>
        <w:wordWrap/>
        <w:overflowPunct/>
        <w:topLinePunct w:val="0"/>
        <w:autoSpaceDE/>
        <w:autoSpaceDN/>
        <w:bidi w:val="0"/>
        <w:adjustRightInd/>
        <w:snapToGrid/>
        <w:spacing w:line="554" w:lineRule="exact"/>
        <w:ind w:firstLine="640" w:firstLineChars="200"/>
        <w:textAlignment w:val="auto"/>
        <w:rPr>
          <w:rFonts w:hint="eastAsia" w:ascii="Times New Roman" w:hAnsi="Times New Roman" w:eastAsia="仿宋_GB2312" w:cs="Times New Roman"/>
          <w:bCs w:val="0"/>
          <w:kern w:val="0"/>
          <w:sz w:val="32"/>
          <w:szCs w:val="32"/>
        </w:rPr>
      </w:pPr>
      <w:r>
        <w:rPr>
          <w:rFonts w:hint="eastAsia" w:ascii="Times New Roman" w:hAnsi="Times New Roman" w:eastAsia="仿宋_GB2312" w:cs="Times New Roman"/>
          <w:bCs w:val="0"/>
          <w:kern w:val="0"/>
          <w:sz w:val="32"/>
          <w:szCs w:val="32"/>
        </w:rPr>
        <w:t>（一）各市（州）职鉴中心要充分认识职业技能等级认定命题质量的重要性，把题库建设质量作为</w:t>
      </w:r>
      <w:r>
        <w:rPr>
          <w:rFonts w:hint="eastAsia" w:ascii="Times New Roman" w:hAnsi="Times New Roman" w:eastAsia="仿宋_GB2312" w:cs="Times New Roman"/>
          <w:bCs w:val="0"/>
          <w:kern w:val="0"/>
          <w:sz w:val="32"/>
          <w:szCs w:val="32"/>
          <w:lang w:eastAsia="zh-CN"/>
        </w:rPr>
        <w:t>评价</w:t>
      </w:r>
      <w:r>
        <w:rPr>
          <w:rFonts w:hint="eastAsia" w:ascii="Times New Roman" w:hAnsi="Times New Roman" w:eastAsia="仿宋_GB2312" w:cs="Times New Roman"/>
          <w:bCs w:val="0"/>
          <w:kern w:val="0"/>
          <w:sz w:val="32"/>
          <w:szCs w:val="32"/>
        </w:rPr>
        <w:t>机构备案的必要条件；要加强对命题质量的日常督导，尤其对已开展评价工作且评价量大、合格率高的评价机构要进行重点督导，对首次申请开展评价工作的评价机构，在实施评价计划前须进行命题质量评估，达到相关要求后方能开展评价工作。要做好对评价机构题库建设的技术指导及业务培训工作，提高命题人员综合素质，确保命题质量。</w:t>
      </w:r>
    </w:p>
    <w:p w14:paraId="7414E541">
      <w:pPr>
        <w:keepNext w:val="0"/>
        <w:keepLines w:val="0"/>
        <w:pageBreakBefore w:val="0"/>
        <w:widowControl/>
        <w:kinsoku/>
        <w:wordWrap/>
        <w:overflowPunct/>
        <w:topLinePunct w:val="0"/>
        <w:autoSpaceDE/>
        <w:autoSpaceDN/>
        <w:bidi w:val="0"/>
        <w:adjustRightInd/>
        <w:snapToGrid/>
        <w:spacing w:line="554" w:lineRule="exact"/>
        <w:ind w:firstLine="596" w:firstLineChars="200"/>
        <w:textAlignment w:val="auto"/>
        <w:rPr>
          <w:rFonts w:hint="eastAsia" w:ascii="Times New Roman" w:hAnsi="Times New Roman" w:eastAsia="仿宋_GB2312" w:cs="Times New Roman"/>
          <w:bCs w:val="0"/>
          <w:spacing w:val="-11"/>
          <w:kern w:val="0"/>
          <w:sz w:val="32"/>
          <w:szCs w:val="32"/>
        </w:rPr>
      </w:pPr>
      <w:r>
        <w:rPr>
          <w:rFonts w:hint="eastAsia" w:ascii="Times New Roman" w:hAnsi="Times New Roman" w:eastAsia="仿宋_GB2312" w:cs="Times New Roman"/>
          <w:bCs w:val="0"/>
          <w:spacing w:val="-11"/>
          <w:kern w:val="0"/>
          <w:sz w:val="32"/>
          <w:szCs w:val="32"/>
        </w:rPr>
        <w:t>（二）各评价机构要不断提高命题质量，对已建题库进行全面自查和修订完善；要做好题库运行管理，按照实际使用情况进行更新。</w:t>
      </w:r>
    </w:p>
    <w:p w14:paraId="1BD4D507">
      <w:pPr>
        <w:keepNext w:val="0"/>
        <w:keepLines w:val="0"/>
        <w:pageBreakBefore w:val="0"/>
        <w:widowControl/>
        <w:kinsoku/>
        <w:wordWrap/>
        <w:overflowPunct/>
        <w:topLinePunct w:val="0"/>
        <w:autoSpaceDE/>
        <w:autoSpaceDN/>
        <w:bidi w:val="0"/>
        <w:adjustRightInd/>
        <w:snapToGrid/>
        <w:spacing w:line="554" w:lineRule="exact"/>
        <w:ind w:firstLine="640" w:firstLineChars="200"/>
        <w:textAlignment w:val="auto"/>
        <w:rPr>
          <w:rFonts w:hint="eastAsia" w:ascii="Times New Roman" w:hAnsi="Times New Roman" w:eastAsia="仿宋_GB2312" w:cs="Times New Roman"/>
          <w:bCs w:val="0"/>
          <w:kern w:val="0"/>
          <w:sz w:val="32"/>
          <w:szCs w:val="32"/>
        </w:rPr>
      </w:pPr>
      <w:r>
        <w:rPr>
          <w:rFonts w:hint="eastAsia" w:ascii="Times New Roman" w:hAnsi="Times New Roman" w:eastAsia="仿宋_GB2312" w:cs="Times New Roman"/>
          <w:bCs w:val="0"/>
          <w:kern w:val="0"/>
          <w:sz w:val="32"/>
          <w:szCs w:val="32"/>
        </w:rPr>
        <w:t>（三）在命题质量督导工作过程中，要严格按照题库建设保密管理有关要求做好试题保密工作。</w:t>
      </w:r>
    </w:p>
    <w:p w14:paraId="5AE1ECD3">
      <w:pPr>
        <w:keepNext w:val="0"/>
        <w:keepLines w:val="0"/>
        <w:pageBreakBefore w:val="0"/>
        <w:widowControl/>
        <w:kinsoku/>
        <w:wordWrap/>
        <w:overflowPunct/>
        <w:topLinePunct w:val="0"/>
        <w:autoSpaceDE/>
        <w:autoSpaceDN/>
        <w:bidi w:val="0"/>
        <w:adjustRightInd/>
        <w:snapToGrid/>
        <w:spacing w:line="554" w:lineRule="exact"/>
        <w:ind w:firstLine="640" w:firstLineChars="200"/>
        <w:textAlignment w:val="auto"/>
        <w:rPr>
          <w:rFonts w:hint="eastAsia" w:ascii="Times New Roman" w:hAnsi="Times New Roman" w:eastAsia="仿宋_GB2312" w:cs="Times New Roman"/>
          <w:bCs w:val="0"/>
          <w:kern w:val="0"/>
          <w:sz w:val="32"/>
          <w:szCs w:val="32"/>
        </w:rPr>
      </w:pPr>
      <w:r>
        <w:rPr>
          <w:rFonts w:hint="eastAsia" w:ascii="Times New Roman" w:hAnsi="Times New Roman" w:eastAsia="仿宋_GB2312" w:cs="Times New Roman"/>
          <w:bCs w:val="0"/>
          <w:kern w:val="0"/>
          <w:sz w:val="32"/>
          <w:szCs w:val="32"/>
        </w:rPr>
        <w:t>联系人：田羽涵、叶林坤 　</w:t>
      </w:r>
      <w:bookmarkStart w:id="4" w:name="OLE_LINK17"/>
      <w:bookmarkStart w:id="5" w:name="OLE_LINK16"/>
      <w:r>
        <w:rPr>
          <w:rFonts w:hint="eastAsia" w:ascii="Times New Roman" w:hAnsi="Times New Roman" w:eastAsia="仿宋_GB2312" w:cs="Times New Roman"/>
          <w:bCs w:val="0"/>
          <w:kern w:val="0"/>
          <w:sz w:val="32"/>
          <w:szCs w:val="32"/>
        </w:rPr>
        <w:t xml:space="preserve"> 联系电话：（028）86</w:t>
      </w:r>
      <w:bookmarkEnd w:id="4"/>
      <w:bookmarkEnd w:id="5"/>
      <w:r>
        <w:rPr>
          <w:rFonts w:hint="eastAsia" w:ascii="Times New Roman" w:hAnsi="Times New Roman" w:eastAsia="仿宋_GB2312" w:cs="Times New Roman"/>
          <w:bCs w:val="0"/>
          <w:kern w:val="0"/>
          <w:sz w:val="32"/>
          <w:szCs w:val="32"/>
        </w:rPr>
        <w:t xml:space="preserve">124921　　　　 </w:t>
      </w:r>
    </w:p>
    <w:p w14:paraId="06DF9621">
      <w:pPr>
        <w:keepNext w:val="0"/>
        <w:keepLines w:val="0"/>
        <w:pageBreakBefore w:val="0"/>
        <w:widowControl/>
        <w:kinsoku/>
        <w:wordWrap/>
        <w:overflowPunct/>
        <w:topLinePunct w:val="0"/>
        <w:autoSpaceDE/>
        <w:autoSpaceDN/>
        <w:bidi w:val="0"/>
        <w:adjustRightInd/>
        <w:snapToGrid/>
        <w:spacing w:line="554" w:lineRule="exact"/>
        <w:ind w:firstLine="640" w:firstLineChars="200"/>
        <w:textAlignment w:val="auto"/>
        <w:rPr>
          <w:rFonts w:hint="eastAsia" w:ascii="Times New Roman" w:hAnsi="Times New Roman" w:eastAsia="仿宋_GB2312" w:cs="Times New Roman"/>
          <w:bCs w:val="0"/>
          <w:kern w:val="0"/>
          <w:sz w:val="32"/>
          <w:szCs w:val="32"/>
        </w:rPr>
      </w:pPr>
    </w:p>
    <w:p w14:paraId="24E50CB9">
      <w:pPr>
        <w:keepNext w:val="0"/>
        <w:keepLines w:val="0"/>
        <w:pageBreakBefore w:val="0"/>
        <w:widowControl/>
        <w:kinsoku/>
        <w:wordWrap/>
        <w:overflowPunct/>
        <w:topLinePunct w:val="0"/>
        <w:autoSpaceDE/>
        <w:autoSpaceDN/>
        <w:bidi w:val="0"/>
        <w:adjustRightInd/>
        <w:snapToGrid/>
        <w:spacing w:line="554" w:lineRule="exact"/>
        <w:ind w:firstLine="640" w:firstLineChars="200"/>
        <w:textAlignment w:val="auto"/>
        <w:rPr>
          <w:rFonts w:hint="eastAsia" w:ascii="Times New Roman" w:hAnsi="Times New Roman" w:eastAsia="仿宋_GB2312" w:cs="Times New Roman"/>
          <w:bCs w:val="0"/>
          <w:kern w:val="0"/>
          <w:sz w:val="32"/>
          <w:szCs w:val="32"/>
        </w:rPr>
      </w:pPr>
      <w:r>
        <w:rPr>
          <w:rFonts w:hint="eastAsia" w:ascii="Times New Roman" w:hAnsi="Times New Roman" w:eastAsia="仿宋_GB2312" w:cs="Times New Roman"/>
          <w:bCs w:val="0"/>
          <w:kern w:val="0"/>
          <w:sz w:val="32"/>
          <w:szCs w:val="32"/>
        </w:rPr>
        <w:t>附件：四川省职业技能等级认定命题质量督导评分表</w:t>
      </w:r>
    </w:p>
    <w:p w14:paraId="5796A7EF">
      <w:pPr>
        <w:keepNext w:val="0"/>
        <w:keepLines w:val="0"/>
        <w:pageBreakBefore w:val="0"/>
        <w:widowControl/>
        <w:kinsoku/>
        <w:wordWrap/>
        <w:overflowPunct/>
        <w:topLinePunct w:val="0"/>
        <w:autoSpaceDE/>
        <w:autoSpaceDN/>
        <w:bidi w:val="0"/>
        <w:adjustRightInd/>
        <w:snapToGrid/>
        <w:spacing w:line="554" w:lineRule="exact"/>
        <w:textAlignment w:val="auto"/>
        <w:rPr>
          <w:rFonts w:hint="eastAsia" w:ascii="Times New Roman" w:hAnsi="Times New Roman" w:eastAsia="仿宋_GB2312" w:cs="Times New Roman"/>
          <w:bCs w:val="0"/>
          <w:kern w:val="0"/>
          <w:sz w:val="32"/>
          <w:szCs w:val="32"/>
        </w:rPr>
      </w:pPr>
    </w:p>
    <w:p w14:paraId="17A0BCDC">
      <w:pPr>
        <w:keepNext w:val="0"/>
        <w:keepLines w:val="0"/>
        <w:pageBreakBefore w:val="0"/>
        <w:widowControl/>
        <w:kinsoku/>
        <w:wordWrap/>
        <w:overflowPunct/>
        <w:topLinePunct w:val="0"/>
        <w:autoSpaceDE/>
        <w:autoSpaceDN/>
        <w:bidi w:val="0"/>
        <w:adjustRightInd/>
        <w:snapToGrid/>
        <w:spacing w:line="554" w:lineRule="exact"/>
        <w:textAlignment w:val="auto"/>
        <w:rPr>
          <w:rFonts w:hint="eastAsia" w:ascii="Times New Roman" w:hAnsi="Times New Roman" w:eastAsia="仿宋_GB2312" w:cs="Times New Roman"/>
          <w:bCs w:val="0"/>
          <w:kern w:val="0"/>
          <w:sz w:val="32"/>
          <w:szCs w:val="32"/>
        </w:rPr>
      </w:pPr>
    </w:p>
    <w:p w14:paraId="75AEDC30">
      <w:pPr>
        <w:keepNext w:val="0"/>
        <w:keepLines w:val="0"/>
        <w:pageBreakBefore w:val="0"/>
        <w:widowControl/>
        <w:kinsoku/>
        <w:wordWrap/>
        <w:overflowPunct/>
        <w:topLinePunct w:val="0"/>
        <w:autoSpaceDE/>
        <w:autoSpaceDN/>
        <w:bidi w:val="0"/>
        <w:adjustRightInd/>
        <w:snapToGrid/>
        <w:spacing w:line="554" w:lineRule="exact"/>
        <w:ind w:firstLine="640" w:firstLineChars="200"/>
        <w:textAlignment w:val="auto"/>
        <w:rPr>
          <w:rFonts w:hint="eastAsia" w:ascii="Times New Roman" w:hAnsi="Times New Roman" w:eastAsia="仿宋_GB2312" w:cs="Times New Roman"/>
          <w:bCs w:val="0"/>
          <w:kern w:val="0"/>
          <w:sz w:val="32"/>
          <w:szCs w:val="32"/>
        </w:rPr>
      </w:pPr>
      <w:r>
        <w:rPr>
          <w:rFonts w:hint="eastAsia" w:ascii="Times New Roman" w:hAnsi="Times New Roman" w:eastAsia="仿宋_GB2312" w:cs="Times New Roman"/>
          <w:bCs w:val="0"/>
          <w:kern w:val="0"/>
          <w:sz w:val="32"/>
          <w:szCs w:val="32"/>
        </w:rPr>
        <w:t>　　　　　　　　　　　　四川省职业技能鉴定指导中心</w:t>
      </w:r>
    </w:p>
    <w:p w14:paraId="44561DD3">
      <w:pPr>
        <w:keepNext w:val="0"/>
        <w:keepLines w:val="0"/>
        <w:pageBreakBefore w:val="0"/>
        <w:widowControl/>
        <w:kinsoku/>
        <w:wordWrap/>
        <w:overflowPunct/>
        <w:topLinePunct w:val="0"/>
        <w:autoSpaceDE/>
        <w:autoSpaceDN/>
        <w:bidi w:val="0"/>
        <w:adjustRightInd/>
        <w:snapToGrid/>
        <w:spacing w:line="554" w:lineRule="exact"/>
        <w:ind w:firstLine="640" w:firstLineChars="200"/>
        <w:textAlignment w:val="auto"/>
        <w:rPr>
          <w:rFonts w:hint="eastAsia" w:ascii="Times New Roman" w:hAnsi="Times New Roman" w:eastAsia="仿宋_GB2312" w:cs="Times New Roman"/>
          <w:bCs w:val="0"/>
          <w:kern w:val="0"/>
          <w:sz w:val="32"/>
          <w:szCs w:val="32"/>
        </w:rPr>
        <w:sectPr>
          <w:footerReference r:id="rId3" w:type="default"/>
          <w:footerReference r:id="rId4" w:type="even"/>
          <w:pgSz w:w="11906" w:h="16838"/>
          <w:pgMar w:top="2098" w:right="1474" w:bottom="1984" w:left="1587" w:header="851" w:footer="992" w:gutter="0"/>
          <w:cols w:space="425" w:num="1"/>
          <w:titlePg/>
          <w:docGrid w:type="lines" w:linePitch="292" w:charSpace="0"/>
        </w:sectPr>
      </w:pPr>
      <w:r>
        <w:rPr>
          <w:rFonts w:hint="eastAsia" w:ascii="Times New Roman" w:hAnsi="Times New Roman" w:eastAsia="仿宋_GB2312" w:cs="Times New Roman"/>
          <w:bCs w:val="0"/>
          <w:kern w:val="0"/>
          <w:sz w:val="32"/>
          <w:szCs w:val="32"/>
        </w:rPr>
        <w:t>　　　　　　　　　　　　　　　　2025年5月</w:t>
      </w:r>
      <w:r>
        <w:rPr>
          <w:rFonts w:hint="eastAsia" w:ascii="Times New Roman" w:hAnsi="Times New Roman" w:eastAsia="仿宋_GB2312" w:cs="Times New Roman"/>
          <w:bCs w:val="0"/>
          <w:kern w:val="0"/>
          <w:sz w:val="32"/>
          <w:szCs w:val="32"/>
          <w:lang w:val="en-US" w:eastAsia="zh-CN"/>
        </w:rPr>
        <w:t>7</w:t>
      </w:r>
      <w:r>
        <w:rPr>
          <w:rFonts w:hint="eastAsia" w:ascii="Times New Roman" w:hAnsi="Times New Roman" w:eastAsia="仿宋_GB2312" w:cs="Times New Roman"/>
          <w:bCs w:val="0"/>
          <w:kern w:val="0"/>
          <w:sz w:val="32"/>
          <w:szCs w:val="32"/>
        </w:rPr>
        <w:t>日</w:t>
      </w:r>
    </w:p>
    <w:p w14:paraId="19020DDB">
      <w:pPr>
        <w:pStyle w:val="6"/>
        <w:spacing w:after="0" w:line="580" w:lineRule="exact"/>
        <w:ind w:left="0" w:leftChars="0" w:firstLine="0" w:firstLineChars="0"/>
        <w:rPr>
          <w:rFonts w:ascii="Times New Roman" w:hAnsi="Times New Roman" w:eastAsia="黑体" w:cs="Times New Roman"/>
          <w:bCs w:val="0"/>
          <w:sz w:val="32"/>
          <w:szCs w:val="32"/>
        </w:rPr>
      </w:pPr>
      <w:r>
        <w:rPr>
          <w:rFonts w:ascii="Times New Roman" w:hAnsi="Times New Roman" w:eastAsia="黑体" w:cs="Times New Roman"/>
          <w:bCs w:val="0"/>
          <w:sz w:val="32"/>
          <w:szCs w:val="32"/>
        </w:rPr>
        <w:t>附件</w:t>
      </w:r>
    </w:p>
    <w:p w14:paraId="2E252510">
      <w:pPr>
        <w:widowControl/>
        <w:kinsoku w:val="0"/>
        <w:autoSpaceDE w:val="0"/>
        <w:autoSpaceDN w:val="0"/>
        <w:adjustRightInd w:val="0"/>
        <w:snapToGrid w:val="0"/>
        <w:spacing w:before="117" w:line="219" w:lineRule="auto"/>
        <w:jc w:val="center"/>
        <w:textAlignment w:val="baseline"/>
        <w:rPr>
          <w:rFonts w:hint="eastAsia" w:ascii="方正小标宋简体" w:hAnsi="方正小标宋简体" w:eastAsia="方正小标宋简体" w:cs="方正小标宋简体"/>
          <w:b w:val="0"/>
          <w:bCs/>
          <w:snapToGrid w:val="0"/>
          <w:color w:val="000000"/>
          <w:spacing w:val="-7"/>
          <w:kern w:val="0"/>
          <w:sz w:val="44"/>
          <w:szCs w:val="44"/>
        </w:rPr>
      </w:pPr>
      <w:r>
        <w:rPr>
          <w:rFonts w:hint="eastAsia" w:ascii="方正小标宋简体" w:hAnsi="方正小标宋简体" w:eastAsia="方正小标宋简体" w:cs="方正小标宋简体"/>
          <w:b w:val="0"/>
          <w:bCs/>
          <w:snapToGrid w:val="0"/>
          <w:color w:val="000000"/>
          <w:spacing w:val="-7"/>
          <w:kern w:val="0"/>
          <w:sz w:val="44"/>
          <w:szCs w:val="44"/>
        </w:rPr>
        <w:t>四川省职业技能等级认定命题质量督导评分表</w:t>
      </w:r>
    </w:p>
    <w:p w14:paraId="7401E47C">
      <w:pPr>
        <w:kinsoku w:val="0"/>
        <w:autoSpaceDE w:val="0"/>
        <w:autoSpaceDN w:val="0"/>
        <w:adjustRightInd w:val="0"/>
        <w:snapToGrid w:val="0"/>
        <w:spacing w:before="223" w:line="223" w:lineRule="auto"/>
        <w:ind w:left="355"/>
        <w:jc w:val="center"/>
        <w:textAlignment w:val="baseline"/>
        <w:rPr>
          <w:rFonts w:ascii="Times New Roman" w:hAnsi="Times New Roman" w:eastAsia="仿宋" w:cs="Times New Roman"/>
          <w:bCs w:val="0"/>
          <w:snapToGrid w:val="0"/>
          <w:color w:val="000000"/>
          <w:spacing w:val="2"/>
          <w:kern w:val="0"/>
          <w:sz w:val="22"/>
          <w:szCs w:val="22"/>
        </w:rPr>
      </w:pPr>
      <w:r>
        <w:rPr>
          <w:rFonts w:hint="eastAsia" w:ascii="Times New Roman" w:hAnsi="Times New Roman" w:eastAsia="仿宋" w:cs="Times New Roman"/>
          <w:bCs w:val="0"/>
          <w:snapToGrid w:val="0"/>
          <w:color w:val="000000"/>
          <w:spacing w:val="2"/>
          <w:kern w:val="0"/>
          <w:sz w:val="22"/>
          <w:szCs w:val="22"/>
        </w:rPr>
        <w:t xml:space="preserve"> </w:t>
      </w:r>
    </w:p>
    <w:p w14:paraId="0695B863">
      <w:pPr>
        <w:keepNext w:val="0"/>
        <w:keepLines w:val="0"/>
        <w:pageBreakBefore w:val="0"/>
        <w:kinsoku w:val="0"/>
        <w:wordWrap/>
        <w:overflowPunct/>
        <w:topLinePunct w:val="0"/>
        <w:autoSpaceDE w:val="0"/>
        <w:autoSpaceDN w:val="0"/>
        <w:bidi w:val="0"/>
        <w:adjustRightInd w:val="0"/>
        <w:snapToGrid w:val="0"/>
        <w:spacing w:before="223" w:line="300" w:lineRule="exact"/>
        <w:ind w:left="355"/>
        <w:textAlignment w:val="baseline"/>
        <w:rPr>
          <w:rFonts w:hint="eastAsia" w:ascii="Times New Roman" w:hAnsi="Times New Roman" w:eastAsia="宋体" w:cs="Times New Roman"/>
          <w:bCs w:val="0"/>
          <w:snapToGrid w:val="0"/>
          <w:color w:val="000000"/>
          <w:spacing w:val="2"/>
          <w:kern w:val="0"/>
          <w:sz w:val="21"/>
          <w:szCs w:val="21"/>
        </w:rPr>
      </w:pPr>
      <w:r>
        <w:rPr>
          <w:rFonts w:hint="eastAsia" w:ascii="Times New Roman" w:hAnsi="Times New Roman" w:eastAsia="宋体" w:cs="Times New Roman"/>
          <w:bCs w:val="0"/>
          <w:snapToGrid w:val="0"/>
          <w:color w:val="000000"/>
          <w:spacing w:val="2"/>
          <w:kern w:val="0"/>
          <w:sz w:val="21"/>
          <w:szCs w:val="21"/>
        </w:rPr>
        <w:t>被督导机构名称：                             机构备案号：                             职业（工种）：</w:t>
      </w:r>
    </w:p>
    <w:p w14:paraId="667265EA">
      <w:pPr>
        <w:keepNext w:val="0"/>
        <w:keepLines w:val="0"/>
        <w:pageBreakBefore w:val="0"/>
        <w:widowControl w:val="0"/>
        <w:kinsoku w:val="0"/>
        <w:wordWrap/>
        <w:overflowPunct/>
        <w:topLinePunct w:val="0"/>
        <w:autoSpaceDE w:val="0"/>
        <w:autoSpaceDN w:val="0"/>
        <w:bidi w:val="0"/>
        <w:adjustRightInd w:val="0"/>
        <w:snapToGrid w:val="0"/>
        <w:spacing w:line="300" w:lineRule="exact"/>
        <w:ind w:firstLine="363" w:firstLineChars="170"/>
        <w:jc w:val="left"/>
        <w:textAlignment w:val="baseline"/>
        <w:rPr>
          <w:rFonts w:hint="eastAsia" w:ascii="Times New Roman" w:hAnsi="Times New Roman" w:eastAsia="宋体" w:cs="Times New Roman"/>
          <w:bCs w:val="0"/>
          <w:sz w:val="21"/>
          <w:szCs w:val="21"/>
        </w:rPr>
      </w:pPr>
      <w:r>
        <w:rPr>
          <w:rFonts w:hint="eastAsia" w:ascii="Times New Roman" w:hAnsi="Times New Roman" w:eastAsia="宋体" w:cs="Times New Roman"/>
          <w:bCs w:val="0"/>
          <w:snapToGrid w:val="0"/>
          <w:color w:val="000000"/>
          <w:spacing w:val="2"/>
          <w:kern w:val="0"/>
          <w:sz w:val="21"/>
          <w:szCs w:val="21"/>
        </w:rPr>
        <w:t>督导日期：                                   督导(组)员：</w:t>
      </w:r>
    </w:p>
    <w:p w14:paraId="3F5751CA">
      <w:pPr>
        <w:pStyle w:val="6"/>
        <w:keepNext w:val="0"/>
        <w:keepLines w:val="0"/>
        <w:pageBreakBefore w:val="0"/>
        <w:wordWrap/>
        <w:overflowPunct/>
        <w:topLinePunct w:val="0"/>
        <w:bidi w:val="0"/>
        <w:spacing w:after="0" w:line="300" w:lineRule="exact"/>
        <w:ind w:left="0" w:leftChars="0" w:firstLine="0" w:firstLineChars="0"/>
        <w:rPr>
          <w:rFonts w:hint="eastAsia" w:ascii="Times New Roman" w:hAnsi="Times New Roman" w:eastAsia="宋体" w:cs="Times New Roman"/>
          <w:bCs w:val="0"/>
          <w:sz w:val="21"/>
          <w:szCs w:val="21"/>
        </w:rPr>
      </w:pPr>
    </w:p>
    <w:tbl>
      <w:tblPr>
        <w:tblStyle w:val="12"/>
        <w:tblpPr w:leftFromText="180" w:rightFromText="180" w:vertAnchor="text" w:horzAnchor="page" w:tblpX="1024" w:tblpY="11"/>
        <w:tblOverlap w:val="never"/>
        <w:tblW w:w="533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780"/>
        <w:gridCol w:w="950"/>
        <w:gridCol w:w="5191"/>
        <w:gridCol w:w="4150"/>
        <w:gridCol w:w="491"/>
        <w:gridCol w:w="497"/>
        <w:gridCol w:w="488"/>
        <w:gridCol w:w="509"/>
        <w:gridCol w:w="482"/>
        <w:gridCol w:w="459"/>
      </w:tblGrid>
      <w:tr w14:paraId="221FF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241" w:type="pct"/>
            <w:vMerge w:val="restart"/>
            <w:vAlign w:val="center"/>
          </w:tcPr>
          <w:p w14:paraId="2D71652C">
            <w:pPr>
              <w:pStyle w:val="11"/>
              <w:keepNext w:val="0"/>
              <w:keepLines w:val="0"/>
              <w:pageBreakBefore w:val="0"/>
              <w:wordWrap/>
              <w:overflowPunct/>
              <w:topLinePunct w:val="0"/>
              <w:bidi w:val="0"/>
              <w:spacing w:line="300" w:lineRule="exact"/>
              <w:ind w:left="134" w:right="125"/>
              <w:jc w:val="center"/>
              <w:rPr>
                <w:rFonts w:hint="eastAsia" w:ascii="Times New Roman" w:hAnsi="Times New Roman" w:eastAsia="宋体" w:cs="Times New Roman"/>
                <w:bCs w:val="0"/>
                <w:spacing w:val="6"/>
                <w:sz w:val="21"/>
                <w:szCs w:val="21"/>
                <w:lang w:eastAsia="zh-CN"/>
              </w:rPr>
            </w:pPr>
            <w:r>
              <w:rPr>
                <w:rFonts w:hint="eastAsia" w:ascii="Times New Roman" w:hAnsi="Times New Roman" w:eastAsia="宋体" w:cs="Times New Roman"/>
                <w:bCs w:val="0"/>
                <w:spacing w:val="-15"/>
                <w:sz w:val="21"/>
                <w:szCs w:val="21"/>
                <w:lang w:eastAsia="zh-CN"/>
              </w:rPr>
              <w:t>序号</w:t>
            </w:r>
          </w:p>
        </w:tc>
        <w:tc>
          <w:tcPr>
            <w:tcW w:w="265" w:type="pct"/>
            <w:vMerge w:val="restart"/>
            <w:vAlign w:val="center"/>
          </w:tcPr>
          <w:p w14:paraId="11E38588">
            <w:pPr>
              <w:pStyle w:val="11"/>
              <w:keepNext w:val="0"/>
              <w:keepLines w:val="0"/>
              <w:pageBreakBefore w:val="0"/>
              <w:wordWrap/>
              <w:overflowPunct/>
              <w:topLinePunct w:val="0"/>
              <w:bidi w:val="0"/>
              <w:spacing w:line="300" w:lineRule="exact"/>
              <w:ind w:left="134" w:right="125"/>
              <w:jc w:val="left"/>
              <w:rPr>
                <w:rFonts w:hint="eastAsia" w:ascii="Times New Roman" w:hAnsi="Times New Roman" w:eastAsia="宋体" w:cs="Times New Roman"/>
                <w:bCs w:val="0"/>
                <w:sz w:val="21"/>
                <w:szCs w:val="21"/>
              </w:rPr>
            </w:pPr>
            <w:r>
              <w:rPr>
                <w:rFonts w:hint="eastAsia" w:ascii="Times New Roman" w:hAnsi="Times New Roman" w:eastAsia="宋体" w:cs="Times New Roman"/>
                <w:bCs w:val="0"/>
                <w:spacing w:val="6"/>
                <w:sz w:val="21"/>
                <w:szCs w:val="21"/>
              </w:rPr>
              <w:t>一级</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3"/>
                <w:sz w:val="21"/>
                <w:szCs w:val="21"/>
              </w:rPr>
              <w:t>指标</w:t>
            </w:r>
          </w:p>
        </w:tc>
        <w:tc>
          <w:tcPr>
            <w:tcW w:w="323" w:type="pct"/>
            <w:vMerge w:val="restart"/>
            <w:vAlign w:val="center"/>
          </w:tcPr>
          <w:p w14:paraId="5C853B30">
            <w:pPr>
              <w:pStyle w:val="11"/>
              <w:keepNext w:val="0"/>
              <w:keepLines w:val="0"/>
              <w:pageBreakBefore w:val="0"/>
              <w:wordWrap/>
              <w:overflowPunct/>
              <w:topLinePunct w:val="0"/>
              <w:bidi w:val="0"/>
              <w:spacing w:line="300" w:lineRule="exact"/>
              <w:ind w:right="275"/>
              <w:jc w:val="right"/>
              <w:rPr>
                <w:rFonts w:hint="eastAsia" w:ascii="Times New Roman" w:hAnsi="Times New Roman" w:eastAsia="宋体" w:cs="Times New Roman"/>
                <w:bCs w:val="0"/>
                <w:spacing w:val="-8"/>
                <w:sz w:val="21"/>
                <w:szCs w:val="21"/>
              </w:rPr>
            </w:pPr>
            <w:r>
              <w:rPr>
                <w:rFonts w:hint="eastAsia" w:ascii="Times New Roman" w:hAnsi="Times New Roman" w:eastAsia="宋体" w:cs="Times New Roman"/>
                <w:bCs w:val="0"/>
                <w:spacing w:val="-8"/>
                <w:sz w:val="21"/>
                <w:szCs w:val="21"/>
              </w:rPr>
              <w:t>二级</w:t>
            </w:r>
          </w:p>
          <w:p w14:paraId="4FBF1F78">
            <w:pPr>
              <w:pStyle w:val="11"/>
              <w:keepNext w:val="0"/>
              <w:keepLines w:val="0"/>
              <w:pageBreakBefore w:val="0"/>
              <w:wordWrap/>
              <w:overflowPunct/>
              <w:topLinePunct w:val="0"/>
              <w:bidi w:val="0"/>
              <w:spacing w:line="300" w:lineRule="exact"/>
              <w:ind w:right="275"/>
              <w:jc w:val="right"/>
              <w:rPr>
                <w:rFonts w:hint="eastAsia" w:ascii="Times New Roman" w:hAnsi="Times New Roman" w:eastAsia="宋体" w:cs="Times New Roman"/>
                <w:bCs w:val="0"/>
                <w:sz w:val="21"/>
                <w:szCs w:val="21"/>
              </w:rPr>
            </w:pPr>
            <w:r>
              <w:rPr>
                <w:rFonts w:hint="eastAsia" w:ascii="Times New Roman" w:hAnsi="Times New Roman" w:eastAsia="宋体" w:cs="Times New Roman"/>
                <w:bCs w:val="0"/>
                <w:spacing w:val="-8"/>
                <w:sz w:val="21"/>
                <w:szCs w:val="21"/>
              </w:rPr>
              <w:t>指标</w:t>
            </w:r>
          </w:p>
        </w:tc>
        <w:tc>
          <w:tcPr>
            <w:tcW w:w="1764" w:type="pct"/>
            <w:vMerge w:val="restart"/>
            <w:tcBorders>
              <w:right w:val="single" w:color="auto" w:sz="4" w:space="0"/>
            </w:tcBorders>
            <w:vAlign w:val="center"/>
          </w:tcPr>
          <w:p w14:paraId="3B1F6F14">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pacing w:val="-15"/>
                <w:sz w:val="21"/>
                <w:szCs w:val="21"/>
                <w:lang w:eastAsia="zh-CN"/>
              </w:rPr>
              <w:t>命题标准与要求</w:t>
            </w:r>
          </w:p>
        </w:tc>
        <w:tc>
          <w:tcPr>
            <w:tcW w:w="1408" w:type="pct"/>
            <w:vMerge w:val="restart"/>
            <w:tcBorders>
              <w:top w:val="single" w:color="auto" w:sz="4" w:space="0"/>
              <w:left w:val="single" w:color="auto" w:sz="4" w:space="0"/>
              <w:right w:val="single" w:color="auto" w:sz="4" w:space="0"/>
            </w:tcBorders>
            <w:vAlign w:val="center"/>
          </w:tcPr>
          <w:p w14:paraId="41CD4D36">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pacing w:val="-4"/>
                <w:sz w:val="21"/>
                <w:szCs w:val="21"/>
                <w:lang w:eastAsia="zh-CN"/>
              </w:rPr>
            </w:pPr>
          </w:p>
          <w:p w14:paraId="1E388BE3">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pacing w:val="-4"/>
                <w:sz w:val="21"/>
                <w:szCs w:val="21"/>
                <w:lang w:eastAsia="zh-CN"/>
              </w:rPr>
              <w:t>评分标准</w:t>
            </w:r>
          </w:p>
          <w:p w14:paraId="1787A7C6">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pacing w:val="-15"/>
                <w:sz w:val="21"/>
                <w:szCs w:val="21"/>
                <w:lang w:eastAsia="zh-CN"/>
              </w:rPr>
            </w:pPr>
          </w:p>
        </w:tc>
        <w:tc>
          <w:tcPr>
            <w:tcW w:w="167" w:type="pct"/>
            <w:vMerge w:val="restart"/>
            <w:tcBorders>
              <w:top w:val="single" w:color="auto" w:sz="4" w:space="0"/>
              <w:left w:val="single" w:color="auto" w:sz="4" w:space="0"/>
              <w:right w:val="single" w:color="auto" w:sz="4" w:space="0"/>
            </w:tcBorders>
            <w:vAlign w:val="center"/>
          </w:tcPr>
          <w:p w14:paraId="2EEBFB18">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pacing w:val="-3"/>
                <w:sz w:val="21"/>
                <w:szCs w:val="21"/>
                <w:lang w:eastAsia="zh-CN"/>
              </w:rPr>
              <w:t>配分</w:t>
            </w:r>
          </w:p>
        </w:tc>
        <w:tc>
          <w:tcPr>
            <w:tcW w:w="828" w:type="pct"/>
            <w:gridSpan w:val="5"/>
            <w:tcBorders>
              <w:left w:val="single" w:color="auto" w:sz="4" w:space="0"/>
            </w:tcBorders>
            <w:vAlign w:val="center"/>
          </w:tcPr>
          <w:p w14:paraId="1D63B960">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pacing w:val="-3"/>
                <w:sz w:val="21"/>
                <w:szCs w:val="21"/>
                <w:lang w:eastAsia="zh-CN"/>
              </w:rPr>
            </w:pPr>
            <w:r>
              <w:rPr>
                <w:rFonts w:hint="eastAsia" w:ascii="Times New Roman" w:hAnsi="Times New Roman" w:eastAsia="宋体" w:cs="Times New Roman"/>
                <w:bCs w:val="0"/>
                <w:spacing w:val="-3"/>
                <w:sz w:val="21"/>
                <w:szCs w:val="21"/>
                <w:lang w:eastAsia="zh-CN"/>
              </w:rPr>
              <w:t>得分</w:t>
            </w:r>
          </w:p>
        </w:tc>
      </w:tr>
      <w:tr w14:paraId="7AE69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 w:hRule="atLeast"/>
        </w:trPr>
        <w:tc>
          <w:tcPr>
            <w:tcW w:w="241" w:type="pct"/>
            <w:vMerge w:val="continue"/>
            <w:tcBorders>
              <w:bottom w:val="single" w:color="auto" w:sz="4" w:space="0"/>
            </w:tcBorders>
            <w:vAlign w:val="center"/>
          </w:tcPr>
          <w:p w14:paraId="3E480F64">
            <w:pPr>
              <w:pStyle w:val="11"/>
              <w:keepNext w:val="0"/>
              <w:keepLines w:val="0"/>
              <w:pageBreakBefore w:val="0"/>
              <w:wordWrap/>
              <w:overflowPunct/>
              <w:topLinePunct w:val="0"/>
              <w:bidi w:val="0"/>
              <w:spacing w:line="300" w:lineRule="exact"/>
              <w:ind w:left="134" w:right="125"/>
              <w:jc w:val="center"/>
              <w:rPr>
                <w:rFonts w:hint="eastAsia" w:ascii="Times New Roman" w:hAnsi="Times New Roman" w:eastAsia="宋体" w:cs="Times New Roman"/>
                <w:bCs w:val="0"/>
                <w:sz w:val="21"/>
                <w:szCs w:val="21"/>
              </w:rPr>
            </w:pPr>
          </w:p>
        </w:tc>
        <w:tc>
          <w:tcPr>
            <w:tcW w:w="265" w:type="pct"/>
            <w:vMerge w:val="continue"/>
            <w:tcBorders>
              <w:bottom w:val="single" w:color="auto" w:sz="4" w:space="0"/>
            </w:tcBorders>
            <w:vAlign w:val="center"/>
          </w:tcPr>
          <w:p w14:paraId="0C673B16">
            <w:pPr>
              <w:pStyle w:val="11"/>
              <w:keepNext w:val="0"/>
              <w:keepLines w:val="0"/>
              <w:pageBreakBefore w:val="0"/>
              <w:wordWrap/>
              <w:overflowPunct/>
              <w:topLinePunct w:val="0"/>
              <w:bidi w:val="0"/>
              <w:spacing w:line="300" w:lineRule="exact"/>
              <w:ind w:left="134" w:right="125"/>
              <w:jc w:val="center"/>
              <w:rPr>
                <w:rFonts w:hint="eastAsia" w:ascii="Times New Roman" w:hAnsi="Times New Roman" w:eastAsia="宋体" w:cs="Times New Roman"/>
                <w:bCs w:val="0"/>
                <w:sz w:val="21"/>
                <w:szCs w:val="21"/>
              </w:rPr>
            </w:pPr>
          </w:p>
        </w:tc>
        <w:tc>
          <w:tcPr>
            <w:tcW w:w="323" w:type="pct"/>
            <w:vMerge w:val="continue"/>
            <w:vAlign w:val="center"/>
          </w:tcPr>
          <w:p w14:paraId="4C16D8BE">
            <w:pPr>
              <w:pStyle w:val="11"/>
              <w:keepNext w:val="0"/>
              <w:keepLines w:val="0"/>
              <w:pageBreakBefore w:val="0"/>
              <w:wordWrap/>
              <w:overflowPunct/>
              <w:topLinePunct w:val="0"/>
              <w:bidi w:val="0"/>
              <w:spacing w:line="300" w:lineRule="exact"/>
              <w:ind w:left="263" w:right="275"/>
              <w:jc w:val="center"/>
              <w:rPr>
                <w:rFonts w:hint="eastAsia" w:ascii="Times New Roman" w:hAnsi="Times New Roman" w:eastAsia="宋体" w:cs="Times New Roman"/>
                <w:bCs w:val="0"/>
                <w:sz w:val="21"/>
                <w:szCs w:val="21"/>
              </w:rPr>
            </w:pPr>
          </w:p>
        </w:tc>
        <w:tc>
          <w:tcPr>
            <w:tcW w:w="1764" w:type="pct"/>
            <w:vMerge w:val="continue"/>
            <w:tcBorders>
              <w:right w:val="single" w:color="auto" w:sz="4" w:space="0"/>
            </w:tcBorders>
            <w:vAlign w:val="center"/>
          </w:tcPr>
          <w:p w14:paraId="7F3DCE96">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lang w:eastAsia="zh-CN"/>
              </w:rPr>
            </w:pPr>
          </w:p>
        </w:tc>
        <w:tc>
          <w:tcPr>
            <w:tcW w:w="1408" w:type="pct"/>
            <w:vMerge w:val="continue"/>
            <w:tcBorders>
              <w:left w:val="single" w:color="auto" w:sz="4" w:space="0"/>
              <w:bottom w:val="single" w:color="auto" w:sz="4" w:space="0"/>
              <w:right w:val="single" w:color="auto" w:sz="4" w:space="0"/>
            </w:tcBorders>
            <w:vAlign w:val="center"/>
          </w:tcPr>
          <w:p w14:paraId="48CFD65B">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lang w:eastAsia="zh-CN"/>
              </w:rPr>
            </w:pPr>
          </w:p>
        </w:tc>
        <w:tc>
          <w:tcPr>
            <w:tcW w:w="167" w:type="pct"/>
            <w:vMerge w:val="continue"/>
            <w:tcBorders>
              <w:left w:val="single" w:color="auto" w:sz="4" w:space="0"/>
              <w:bottom w:val="single" w:color="auto" w:sz="4" w:space="0"/>
              <w:right w:val="single" w:color="auto" w:sz="4" w:space="0"/>
            </w:tcBorders>
            <w:vAlign w:val="center"/>
          </w:tcPr>
          <w:p w14:paraId="643F809F">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lang w:eastAsia="zh-CN"/>
              </w:rPr>
            </w:pPr>
          </w:p>
        </w:tc>
        <w:tc>
          <w:tcPr>
            <w:tcW w:w="169" w:type="pct"/>
            <w:tcBorders>
              <w:left w:val="single" w:color="auto" w:sz="4" w:space="0"/>
            </w:tcBorders>
            <w:vAlign w:val="center"/>
          </w:tcPr>
          <w:p w14:paraId="2FE75E2E">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pacing w:val="-3"/>
                <w:sz w:val="21"/>
                <w:szCs w:val="21"/>
                <w:lang w:eastAsia="zh-CN"/>
              </w:rPr>
            </w:pPr>
            <w:r>
              <w:rPr>
                <w:rFonts w:hint="eastAsia" w:ascii="Times New Roman" w:hAnsi="Times New Roman" w:eastAsia="宋体" w:cs="Times New Roman"/>
                <w:bCs w:val="0"/>
                <w:spacing w:val="-3"/>
                <w:sz w:val="21"/>
                <w:szCs w:val="21"/>
                <w:lang w:eastAsia="zh-CN"/>
              </w:rPr>
              <w:t>五级</w:t>
            </w:r>
          </w:p>
        </w:tc>
        <w:tc>
          <w:tcPr>
            <w:tcW w:w="166" w:type="pct"/>
            <w:vAlign w:val="center"/>
          </w:tcPr>
          <w:p w14:paraId="5527DA02">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pacing w:val="-3"/>
                <w:sz w:val="21"/>
                <w:szCs w:val="21"/>
                <w:lang w:eastAsia="zh-CN"/>
              </w:rPr>
            </w:pPr>
            <w:r>
              <w:rPr>
                <w:rFonts w:hint="eastAsia" w:ascii="Times New Roman" w:hAnsi="Times New Roman" w:eastAsia="宋体" w:cs="Times New Roman"/>
                <w:bCs w:val="0"/>
                <w:spacing w:val="-3"/>
                <w:sz w:val="21"/>
                <w:szCs w:val="21"/>
                <w:lang w:eastAsia="zh-CN"/>
              </w:rPr>
              <w:t>四级</w:t>
            </w:r>
          </w:p>
        </w:tc>
        <w:tc>
          <w:tcPr>
            <w:tcW w:w="173" w:type="pct"/>
            <w:vAlign w:val="center"/>
          </w:tcPr>
          <w:p w14:paraId="581480E0">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pacing w:val="-3"/>
                <w:sz w:val="21"/>
                <w:szCs w:val="21"/>
                <w:lang w:eastAsia="zh-CN"/>
              </w:rPr>
            </w:pPr>
            <w:r>
              <w:rPr>
                <w:rFonts w:hint="eastAsia" w:ascii="Times New Roman" w:hAnsi="Times New Roman" w:eastAsia="宋体" w:cs="Times New Roman"/>
                <w:bCs w:val="0"/>
                <w:spacing w:val="-3"/>
                <w:sz w:val="21"/>
                <w:szCs w:val="21"/>
                <w:lang w:eastAsia="zh-CN"/>
              </w:rPr>
              <w:t>三级</w:t>
            </w:r>
          </w:p>
        </w:tc>
        <w:tc>
          <w:tcPr>
            <w:tcW w:w="164" w:type="pct"/>
            <w:vAlign w:val="center"/>
          </w:tcPr>
          <w:p w14:paraId="3E21D31F">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pacing w:val="-3"/>
                <w:sz w:val="21"/>
                <w:szCs w:val="21"/>
                <w:lang w:eastAsia="zh-CN"/>
              </w:rPr>
            </w:pPr>
            <w:r>
              <w:rPr>
                <w:rFonts w:hint="eastAsia" w:ascii="Times New Roman" w:hAnsi="Times New Roman" w:eastAsia="宋体" w:cs="Times New Roman"/>
                <w:bCs w:val="0"/>
                <w:spacing w:val="-3"/>
                <w:sz w:val="21"/>
                <w:szCs w:val="21"/>
                <w:lang w:eastAsia="zh-CN"/>
              </w:rPr>
              <w:t>二级</w:t>
            </w:r>
          </w:p>
        </w:tc>
        <w:tc>
          <w:tcPr>
            <w:tcW w:w="154" w:type="pct"/>
            <w:vAlign w:val="center"/>
          </w:tcPr>
          <w:p w14:paraId="5A6E55A2">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pacing w:val="-3"/>
                <w:sz w:val="21"/>
                <w:szCs w:val="21"/>
                <w:lang w:eastAsia="zh-CN"/>
              </w:rPr>
            </w:pPr>
            <w:r>
              <w:rPr>
                <w:rFonts w:hint="eastAsia" w:ascii="Times New Roman" w:hAnsi="Times New Roman" w:eastAsia="宋体" w:cs="Times New Roman"/>
                <w:bCs w:val="0"/>
                <w:spacing w:val="-3"/>
                <w:sz w:val="21"/>
                <w:szCs w:val="21"/>
                <w:lang w:eastAsia="zh-CN"/>
              </w:rPr>
              <w:t>一级</w:t>
            </w:r>
          </w:p>
        </w:tc>
      </w:tr>
      <w:tr w14:paraId="496C0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241" w:type="pct"/>
            <w:vMerge w:val="restart"/>
            <w:tcBorders>
              <w:top w:val="single" w:color="auto" w:sz="4" w:space="0"/>
              <w:left w:val="single" w:color="auto" w:sz="4" w:space="0"/>
              <w:bottom w:val="single" w:color="auto" w:sz="4" w:space="0"/>
            </w:tcBorders>
            <w:vAlign w:val="center"/>
          </w:tcPr>
          <w:p w14:paraId="3E2D4220">
            <w:pPr>
              <w:pStyle w:val="11"/>
              <w:keepNext w:val="0"/>
              <w:keepLines w:val="0"/>
              <w:pageBreakBefore w:val="0"/>
              <w:wordWrap/>
              <w:overflowPunct/>
              <w:topLinePunct w:val="0"/>
              <w:bidi w:val="0"/>
              <w:spacing w:line="300" w:lineRule="exact"/>
              <w:ind w:left="134" w:right="129"/>
              <w:jc w:val="center"/>
              <w:rPr>
                <w:rFonts w:hint="eastAsia" w:ascii="Times New Roman" w:hAnsi="Times New Roman" w:eastAsia="宋体" w:cs="Times New Roman"/>
                <w:bCs w:val="0"/>
                <w:spacing w:val="-4"/>
                <w:sz w:val="21"/>
                <w:szCs w:val="21"/>
                <w:lang w:eastAsia="zh-CN"/>
              </w:rPr>
            </w:pPr>
            <w:r>
              <w:rPr>
                <w:rFonts w:hint="eastAsia" w:ascii="Times New Roman" w:hAnsi="Times New Roman" w:eastAsia="宋体" w:cs="Times New Roman"/>
                <w:bCs w:val="0"/>
                <w:spacing w:val="-4"/>
                <w:sz w:val="21"/>
                <w:szCs w:val="21"/>
                <w:lang w:eastAsia="zh-CN"/>
              </w:rPr>
              <w:t>1</w:t>
            </w:r>
          </w:p>
        </w:tc>
        <w:tc>
          <w:tcPr>
            <w:tcW w:w="265" w:type="pct"/>
            <w:vMerge w:val="restart"/>
            <w:tcBorders>
              <w:top w:val="single" w:color="auto" w:sz="4" w:space="0"/>
              <w:bottom w:val="single" w:color="auto" w:sz="4" w:space="0"/>
              <w:right w:val="single" w:color="auto" w:sz="4" w:space="0"/>
            </w:tcBorders>
            <w:vAlign w:val="center"/>
          </w:tcPr>
          <w:p w14:paraId="0AE621DC">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p w14:paraId="4312BF87">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p w14:paraId="70271D68">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p w14:paraId="720D8FD9">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p w14:paraId="066E48C3">
            <w:pPr>
              <w:keepNext w:val="0"/>
              <w:keepLines w:val="0"/>
              <w:pageBreakBefore w:val="0"/>
              <w:wordWrap/>
              <w:overflowPunct/>
              <w:topLinePunct w:val="0"/>
              <w:bidi w:val="0"/>
              <w:spacing w:line="300" w:lineRule="exact"/>
              <w:jc w:val="both"/>
              <w:rPr>
                <w:rFonts w:hint="eastAsia" w:ascii="Times New Roman" w:hAnsi="Times New Roman" w:eastAsia="宋体" w:cs="Times New Roman"/>
                <w:bCs w:val="0"/>
                <w:sz w:val="21"/>
                <w:szCs w:val="21"/>
              </w:rPr>
            </w:pPr>
          </w:p>
          <w:p w14:paraId="45BE6797">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p w14:paraId="20D12B36">
            <w:pPr>
              <w:pStyle w:val="11"/>
              <w:keepNext w:val="0"/>
              <w:keepLines w:val="0"/>
              <w:pageBreakBefore w:val="0"/>
              <w:wordWrap/>
              <w:overflowPunct/>
              <w:topLinePunct w:val="0"/>
              <w:bidi w:val="0"/>
              <w:spacing w:line="300" w:lineRule="exact"/>
              <w:ind w:left="134" w:right="129"/>
              <w:jc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pacing w:val="-4"/>
                <w:sz w:val="21"/>
                <w:szCs w:val="21"/>
              </w:rPr>
              <w:t>命题</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3"/>
                <w:sz w:val="21"/>
                <w:szCs w:val="21"/>
              </w:rPr>
              <w:t>管理</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4"/>
                <w:sz w:val="21"/>
                <w:szCs w:val="21"/>
              </w:rPr>
              <w:t>的规</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4"/>
                <w:sz w:val="21"/>
                <w:szCs w:val="21"/>
              </w:rPr>
              <w:t>范性</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1"/>
                <w:sz w:val="21"/>
                <w:szCs w:val="21"/>
              </w:rPr>
              <w:t>(25</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19"/>
                <w:sz w:val="21"/>
                <w:szCs w:val="21"/>
              </w:rPr>
              <w:t>分</w:t>
            </w:r>
            <w:r>
              <w:rPr>
                <w:rFonts w:hint="eastAsia" w:ascii="Times New Roman" w:hAnsi="Times New Roman" w:eastAsia="宋体" w:cs="Times New Roman"/>
                <w:bCs w:val="0"/>
                <w:spacing w:val="-44"/>
                <w:sz w:val="21"/>
                <w:szCs w:val="21"/>
              </w:rPr>
              <w:t xml:space="preserve"> </w:t>
            </w:r>
            <w:r>
              <w:rPr>
                <w:rFonts w:hint="eastAsia" w:ascii="Times New Roman" w:hAnsi="Times New Roman" w:eastAsia="宋体" w:cs="Times New Roman"/>
                <w:bCs w:val="0"/>
                <w:spacing w:val="19"/>
                <w:sz w:val="21"/>
                <w:szCs w:val="21"/>
              </w:rPr>
              <w:t>)</w:t>
            </w:r>
          </w:p>
        </w:tc>
        <w:tc>
          <w:tcPr>
            <w:tcW w:w="323" w:type="pct"/>
            <w:tcBorders>
              <w:left w:val="single" w:color="auto" w:sz="4" w:space="0"/>
            </w:tcBorders>
            <w:vAlign w:val="center"/>
          </w:tcPr>
          <w:p w14:paraId="266C74B4">
            <w:pPr>
              <w:pStyle w:val="11"/>
              <w:keepNext w:val="0"/>
              <w:keepLines w:val="0"/>
              <w:pageBreakBefore w:val="0"/>
              <w:wordWrap/>
              <w:overflowPunct/>
              <w:topLinePunct w:val="0"/>
              <w:bidi w:val="0"/>
              <w:spacing w:line="300" w:lineRule="exact"/>
              <w:ind w:right="151"/>
              <w:jc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pacing w:val="3"/>
                <w:sz w:val="21"/>
                <w:szCs w:val="21"/>
              </w:rPr>
              <w:t>管理职</w:t>
            </w:r>
            <w:r>
              <w:rPr>
                <w:rFonts w:hint="eastAsia" w:ascii="Times New Roman" w:hAnsi="Times New Roman" w:eastAsia="宋体" w:cs="Times New Roman"/>
                <w:bCs w:val="0"/>
                <w:spacing w:val="1"/>
                <w:sz w:val="21"/>
                <w:szCs w:val="21"/>
              </w:rPr>
              <w:t xml:space="preserve"> </w:t>
            </w:r>
            <w:r>
              <w:rPr>
                <w:rFonts w:hint="eastAsia" w:ascii="Times New Roman" w:hAnsi="Times New Roman" w:eastAsia="宋体" w:cs="Times New Roman"/>
                <w:bCs w:val="0"/>
                <w:spacing w:val="5"/>
                <w:sz w:val="21"/>
                <w:szCs w:val="21"/>
              </w:rPr>
              <w:t>责明确</w:t>
            </w:r>
          </w:p>
        </w:tc>
        <w:tc>
          <w:tcPr>
            <w:tcW w:w="1764" w:type="pct"/>
            <w:vAlign w:val="center"/>
          </w:tcPr>
          <w:p w14:paraId="27828419">
            <w:pPr>
              <w:pStyle w:val="11"/>
              <w:keepNext w:val="0"/>
              <w:keepLines w:val="0"/>
              <w:pageBreakBefore w:val="0"/>
              <w:wordWrap/>
              <w:overflowPunct/>
              <w:topLinePunct w:val="0"/>
              <w:bidi w:val="0"/>
              <w:spacing w:line="300" w:lineRule="exact"/>
              <w:ind w:right="185"/>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pacing w:val="-1"/>
                <w:sz w:val="21"/>
                <w:szCs w:val="21"/>
                <w:lang w:eastAsia="zh-CN"/>
              </w:rPr>
              <w:t>有专门的命题管理和相应工作人员(不能由外单位人员兼任)。</w:t>
            </w:r>
          </w:p>
        </w:tc>
        <w:tc>
          <w:tcPr>
            <w:tcW w:w="1408" w:type="pct"/>
            <w:tcBorders>
              <w:top w:val="single" w:color="auto" w:sz="4" w:space="0"/>
            </w:tcBorders>
            <w:vAlign w:val="center"/>
          </w:tcPr>
          <w:p w14:paraId="22A34FE6">
            <w:pPr>
              <w:pStyle w:val="11"/>
              <w:keepNext w:val="0"/>
              <w:keepLines w:val="0"/>
              <w:pageBreakBefore w:val="0"/>
              <w:wordWrap/>
              <w:overflowPunct/>
              <w:topLinePunct w:val="0"/>
              <w:bidi w:val="0"/>
              <w:spacing w:line="300" w:lineRule="exact"/>
              <w:ind w:right="185"/>
              <w:rPr>
                <w:rFonts w:hint="eastAsia" w:ascii="Times New Roman" w:hAnsi="Times New Roman" w:eastAsia="宋体" w:cs="Times New Roman"/>
                <w:bCs w:val="0"/>
                <w:spacing w:val="-1"/>
                <w:sz w:val="21"/>
                <w:szCs w:val="21"/>
                <w:lang w:eastAsia="zh-CN"/>
              </w:rPr>
            </w:pPr>
            <w:r>
              <w:rPr>
                <w:rFonts w:hint="eastAsia" w:ascii="Times New Roman" w:hAnsi="Times New Roman" w:eastAsia="宋体" w:cs="Times New Roman"/>
                <w:bCs w:val="0"/>
                <w:spacing w:val="-1"/>
                <w:sz w:val="21"/>
                <w:szCs w:val="21"/>
                <w:lang w:eastAsia="zh-CN"/>
              </w:rPr>
              <w:t>本机构无专门题库工作人员（以社保或聘用合同为准），记0分。</w:t>
            </w:r>
          </w:p>
        </w:tc>
        <w:tc>
          <w:tcPr>
            <w:tcW w:w="167" w:type="pct"/>
            <w:tcBorders>
              <w:top w:val="single" w:color="auto" w:sz="4" w:space="0"/>
            </w:tcBorders>
            <w:vAlign w:val="center"/>
          </w:tcPr>
          <w:p w14:paraId="1DCBD753">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z w:val="21"/>
                <w:szCs w:val="21"/>
                <w:lang w:eastAsia="zh-CN"/>
              </w:rPr>
              <w:t>4</w:t>
            </w:r>
          </w:p>
        </w:tc>
        <w:tc>
          <w:tcPr>
            <w:tcW w:w="169" w:type="pct"/>
            <w:vAlign w:val="center"/>
          </w:tcPr>
          <w:p w14:paraId="2D982E9C">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6" w:type="pct"/>
            <w:vAlign w:val="center"/>
          </w:tcPr>
          <w:p w14:paraId="2B192897">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73" w:type="pct"/>
            <w:vAlign w:val="center"/>
          </w:tcPr>
          <w:p w14:paraId="6FC0A2CC">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4" w:type="pct"/>
            <w:vAlign w:val="center"/>
          </w:tcPr>
          <w:p w14:paraId="63BE6679">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54" w:type="pct"/>
            <w:vAlign w:val="center"/>
          </w:tcPr>
          <w:p w14:paraId="389FF84D">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r>
      <w:tr w14:paraId="6E1D5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41" w:type="pct"/>
            <w:vMerge w:val="continue"/>
            <w:tcBorders>
              <w:top w:val="single" w:color="auto" w:sz="4" w:space="0"/>
              <w:left w:val="single" w:color="auto" w:sz="4" w:space="0"/>
              <w:bottom w:val="single" w:color="auto" w:sz="4" w:space="0"/>
            </w:tcBorders>
            <w:vAlign w:val="center"/>
          </w:tcPr>
          <w:p w14:paraId="0203D05A">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265" w:type="pct"/>
            <w:vMerge w:val="continue"/>
            <w:tcBorders>
              <w:top w:val="single" w:color="auto" w:sz="4" w:space="0"/>
              <w:bottom w:val="single" w:color="auto" w:sz="4" w:space="0"/>
              <w:right w:val="single" w:color="auto" w:sz="4" w:space="0"/>
            </w:tcBorders>
            <w:vAlign w:val="center"/>
          </w:tcPr>
          <w:p w14:paraId="5B9BB9BE">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323" w:type="pct"/>
            <w:tcBorders>
              <w:left w:val="single" w:color="auto" w:sz="4" w:space="0"/>
            </w:tcBorders>
            <w:vAlign w:val="center"/>
          </w:tcPr>
          <w:p w14:paraId="06414FD7">
            <w:pPr>
              <w:pStyle w:val="11"/>
              <w:keepNext w:val="0"/>
              <w:keepLines w:val="0"/>
              <w:pageBreakBefore w:val="0"/>
              <w:wordWrap/>
              <w:overflowPunct/>
              <w:topLinePunct w:val="0"/>
              <w:bidi w:val="0"/>
              <w:spacing w:line="300" w:lineRule="exact"/>
              <w:ind w:right="158"/>
              <w:jc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pacing w:val="-4"/>
                <w:sz w:val="21"/>
                <w:szCs w:val="21"/>
              </w:rPr>
              <w:t>制度建</w:t>
            </w:r>
            <w:r>
              <w:rPr>
                <w:rFonts w:hint="eastAsia" w:ascii="Times New Roman" w:hAnsi="Times New Roman" w:eastAsia="宋体" w:cs="Times New Roman"/>
                <w:bCs w:val="0"/>
                <w:spacing w:val="1"/>
                <w:sz w:val="21"/>
                <w:szCs w:val="21"/>
              </w:rPr>
              <w:t xml:space="preserve"> </w:t>
            </w:r>
            <w:r>
              <w:rPr>
                <w:rFonts w:hint="eastAsia" w:ascii="Times New Roman" w:hAnsi="Times New Roman" w:eastAsia="宋体" w:cs="Times New Roman"/>
                <w:bCs w:val="0"/>
                <w:spacing w:val="3"/>
                <w:sz w:val="21"/>
                <w:szCs w:val="21"/>
              </w:rPr>
              <w:t>设完备</w:t>
            </w:r>
          </w:p>
        </w:tc>
        <w:tc>
          <w:tcPr>
            <w:tcW w:w="1764" w:type="pct"/>
            <w:vAlign w:val="center"/>
          </w:tcPr>
          <w:p w14:paraId="1172A7A7">
            <w:pPr>
              <w:pStyle w:val="11"/>
              <w:keepNext w:val="0"/>
              <w:keepLines w:val="0"/>
              <w:pageBreakBefore w:val="0"/>
              <w:wordWrap/>
              <w:overflowPunct/>
              <w:topLinePunct w:val="0"/>
              <w:bidi w:val="0"/>
              <w:spacing w:line="300" w:lineRule="exact"/>
              <w:ind w:right="130"/>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pacing w:val="-1"/>
                <w:sz w:val="21"/>
                <w:szCs w:val="21"/>
                <w:lang w:eastAsia="zh-CN"/>
              </w:rPr>
              <w:t>有题库管理制度、保密制度、岗位设置、工作职责、题库建设方案等相关制度或办法，与现行有关规定和要求相一致且符合本机构实际。</w:t>
            </w:r>
          </w:p>
        </w:tc>
        <w:tc>
          <w:tcPr>
            <w:tcW w:w="1408" w:type="pct"/>
            <w:vAlign w:val="center"/>
          </w:tcPr>
          <w:p w14:paraId="4884C47E">
            <w:pPr>
              <w:pStyle w:val="11"/>
              <w:keepNext w:val="0"/>
              <w:keepLines w:val="0"/>
              <w:pageBreakBefore w:val="0"/>
              <w:wordWrap/>
              <w:overflowPunct/>
              <w:topLinePunct w:val="0"/>
              <w:bidi w:val="0"/>
              <w:spacing w:line="300" w:lineRule="exact"/>
              <w:ind w:right="130"/>
              <w:rPr>
                <w:rFonts w:hint="eastAsia" w:ascii="Times New Roman" w:hAnsi="Times New Roman" w:eastAsia="宋体" w:cs="Times New Roman"/>
                <w:bCs w:val="0"/>
                <w:spacing w:val="-1"/>
                <w:sz w:val="21"/>
                <w:szCs w:val="21"/>
                <w:lang w:eastAsia="zh-CN"/>
              </w:rPr>
            </w:pPr>
            <w:r>
              <w:rPr>
                <w:rFonts w:hint="eastAsia" w:ascii="Times New Roman" w:hAnsi="Times New Roman" w:eastAsia="宋体" w:cs="Times New Roman"/>
                <w:bCs w:val="0"/>
                <w:spacing w:val="-1"/>
                <w:sz w:val="21"/>
                <w:szCs w:val="21"/>
                <w:lang w:eastAsia="zh-CN"/>
              </w:rPr>
              <w:t>相应的制度建设不健全，据实际情况，缺一项扣1分。</w:t>
            </w:r>
          </w:p>
        </w:tc>
        <w:tc>
          <w:tcPr>
            <w:tcW w:w="167" w:type="pct"/>
            <w:vAlign w:val="center"/>
          </w:tcPr>
          <w:p w14:paraId="4AA1BE82">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z w:val="21"/>
                <w:szCs w:val="21"/>
                <w:lang w:eastAsia="zh-CN"/>
              </w:rPr>
              <w:t>5</w:t>
            </w:r>
          </w:p>
        </w:tc>
        <w:tc>
          <w:tcPr>
            <w:tcW w:w="169" w:type="pct"/>
            <w:vAlign w:val="center"/>
          </w:tcPr>
          <w:p w14:paraId="69DB92DD">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6" w:type="pct"/>
            <w:vAlign w:val="center"/>
          </w:tcPr>
          <w:p w14:paraId="01016E51">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73" w:type="pct"/>
            <w:vAlign w:val="center"/>
          </w:tcPr>
          <w:p w14:paraId="4C191265">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4" w:type="pct"/>
            <w:vAlign w:val="center"/>
          </w:tcPr>
          <w:p w14:paraId="4A526348">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54" w:type="pct"/>
            <w:vAlign w:val="center"/>
          </w:tcPr>
          <w:p w14:paraId="7221930E">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r>
      <w:tr w14:paraId="23817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1" w:type="pct"/>
            <w:vMerge w:val="continue"/>
            <w:tcBorders>
              <w:top w:val="single" w:color="auto" w:sz="4" w:space="0"/>
              <w:left w:val="single" w:color="auto" w:sz="4" w:space="0"/>
              <w:bottom w:val="single" w:color="auto" w:sz="4" w:space="0"/>
            </w:tcBorders>
            <w:vAlign w:val="center"/>
          </w:tcPr>
          <w:p w14:paraId="244C3A97">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265" w:type="pct"/>
            <w:vMerge w:val="continue"/>
            <w:tcBorders>
              <w:top w:val="single" w:color="auto" w:sz="4" w:space="0"/>
              <w:bottom w:val="single" w:color="auto" w:sz="4" w:space="0"/>
              <w:right w:val="single" w:color="auto" w:sz="4" w:space="0"/>
            </w:tcBorders>
            <w:vAlign w:val="center"/>
          </w:tcPr>
          <w:p w14:paraId="147CCB68">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323" w:type="pct"/>
            <w:vMerge w:val="restart"/>
            <w:tcBorders>
              <w:left w:val="single" w:color="auto" w:sz="4" w:space="0"/>
            </w:tcBorders>
            <w:vAlign w:val="center"/>
          </w:tcPr>
          <w:p w14:paraId="727EFE89">
            <w:pPr>
              <w:pStyle w:val="11"/>
              <w:keepNext w:val="0"/>
              <w:keepLines w:val="0"/>
              <w:pageBreakBefore w:val="0"/>
              <w:wordWrap/>
              <w:overflowPunct/>
              <w:topLinePunct w:val="0"/>
              <w:bidi w:val="0"/>
              <w:spacing w:line="300" w:lineRule="exact"/>
              <w:ind w:right="177"/>
              <w:jc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pacing w:val="-5"/>
                <w:sz w:val="21"/>
                <w:szCs w:val="21"/>
              </w:rPr>
              <w:t>安全保</w:t>
            </w:r>
            <w:r>
              <w:rPr>
                <w:rFonts w:hint="eastAsia" w:ascii="Times New Roman" w:hAnsi="Times New Roman" w:eastAsia="宋体" w:cs="Times New Roman"/>
                <w:bCs w:val="0"/>
                <w:spacing w:val="1"/>
                <w:sz w:val="21"/>
                <w:szCs w:val="21"/>
              </w:rPr>
              <w:t xml:space="preserve"> </w:t>
            </w:r>
            <w:r>
              <w:rPr>
                <w:rFonts w:hint="eastAsia" w:ascii="Times New Roman" w:hAnsi="Times New Roman" w:eastAsia="宋体" w:cs="Times New Roman"/>
                <w:bCs w:val="0"/>
                <w:spacing w:val="-4"/>
                <w:sz w:val="21"/>
                <w:szCs w:val="21"/>
              </w:rPr>
              <w:t>密严格</w:t>
            </w:r>
          </w:p>
        </w:tc>
        <w:tc>
          <w:tcPr>
            <w:tcW w:w="1764" w:type="pct"/>
            <w:vAlign w:val="center"/>
          </w:tcPr>
          <w:p w14:paraId="40C7F70F">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pacing w:val="-1"/>
                <w:sz w:val="21"/>
                <w:szCs w:val="21"/>
                <w:lang w:eastAsia="zh-CN"/>
              </w:rPr>
              <w:t>试题试卷的编制、存储、传输、发放、回收、销毁等环节符合有关保密要求，不得开展考前真题刷题；</w:t>
            </w:r>
          </w:p>
        </w:tc>
        <w:tc>
          <w:tcPr>
            <w:tcW w:w="1408" w:type="pct"/>
            <w:vAlign w:val="center"/>
          </w:tcPr>
          <w:p w14:paraId="7B2BE4F5">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pacing w:val="-1"/>
                <w:sz w:val="21"/>
                <w:szCs w:val="21"/>
                <w:lang w:eastAsia="zh-CN"/>
              </w:rPr>
            </w:pPr>
            <w:r>
              <w:rPr>
                <w:rFonts w:hint="eastAsia" w:ascii="Times New Roman" w:hAnsi="Times New Roman" w:eastAsia="宋体" w:cs="Times New Roman"/>
                <w:bCs w:val="0"/>
                <w:sz w:val="21"/>
                <w:szCs w:val="21"/>
                <w:lang w:eastAsia="zh-CN"/>
              </w:rPr>
              <w:t>组织考生通过练习平台进行题库真题刷题，</w:t>
            </w:r>
            <w:r>
              <w:rPr>
                <w:rFonts w:hint="eastAsia" w:ascii="Times New Roman" w:hAnsi="Times New Roman" w:eastAsia="宋体" w:cs="Times New Roman"/>
                <w:bCs w:val="0"/>
                <w:spacing w:val="-2"/>
                <w:sz w:val="21"/>
                <w:szCs w:val="21"/>
                <w:lang w:eastAsia="zh-CN"/>
              </w:rPr>
              <w:t>记0分；</w:t>
            </w:r>
          </w:p>
        </w:tc>
        <w:tc>
          <w:tcPr>
            <w:tcW w:w="167" w:type="pct"/>
            <w:vMerge w:val="restart"/>
            <w:vAlign w:val="center"/>
          </w:tcPr>
          <w:p w14:paraId="78A84029">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z w:val="21"/>
                <w:szCs w:val="21"/>
              </w:rPr>
              <w:t>4</w:t>
            </w:r>
          </w:p>
        </w:tc>
        <w:tc>
          <w:tcPr>
            <w:tcW w:w="169" w:type="pct"/>
            <w:vMerge w:val="restart"/>
            <w:vAlign w:val="center"/>
          </w:tcPr>
          <w:p w14:paraId="54C94901">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6" w:type="pct"/>
            <w:vMerge w:val="restart"/>
            <w:vAlign w:val="center"/>
          </w:tcPr>
          <w:p w14:paraId="576E6E4D">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73" w:type="pct"/>
            <w:vMerge w:val="restart"/>
            <w:vAlign w:val="center"/>
          </w:tcPr>
          <w:p w14:paraId="5187E45E">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4" w:type="pct"/>
            <w:vMerge w:val="restart"/>
            <w:vAlign w:val="center"/>
          </w:tcPr>
          <w:p w14:paraId="6D512835">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54" w:type="pct"/>
            <w:vMerge w:val="restart"/>
            <w:vAlign w:val="center"/>
          </w:tcPr>
          <w:p w14:paraId="48B4132F">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r>
      <w:tr w14:paraId="53757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41" w:type="pct"/>
            <w:vMerge w:val="continue"/>
            <w:tcBorders>
              <w:top w:val="single" w:color="auto" w:sz="4" w:space="0"/>
              <w:left w:val="single" w:color="auto" w:sz="4" w:space="0"/>
              <w:bottom w:val="single" w:color="auto" w:sz="4" w:space="0"/>
            </w:tcBorders>
            <w:vAlign w:val="center"/>
          </w:tcPr>
          <w:p w14:paraId="6C5EFA30">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rPr>
            </w:pPr>
          </w:p>
        </w:tc>
        <w:tc>
          <w:tcPr>
            <w:tcW w:w="265" w:type="pct"/>
            <w:vMerge w:val="continue"/>
            <w:tcBorders>
              <w:top w:val="single" w:color="auto" w:sz="4" w:space="0"/>
              <w:bottom w:val="single" w:color="auto" w:sz="4" w:space="0"/>
              <w:right w:val="single" w:color="auto" w:sz="4" w:space="0"/>
            </w:tcBorders>
            <w:vAlign w:val="center"/>
          </w:tcPr>
          <w:p w14:paraId="1755131B">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rPr>
            </w:pPr>
          </w:p>
        </w:tc>
        <w:tc>
          <w:tcPr>
            <w:tcW w:w="323" w:type="pct"/>
            <w:vMerge w:val="continue"/>
            <w:tcBorders>
              <w:left w:val="single" w:color="auto" w:sz="4" w:space="0"/>
            </w:tcBorders>
            <w:vAlign w:val="center"/>
          </w:tcPr>
          <w:p w14:paraId="0F7EA6BD">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rPr>
            </w:pPr>
          </w:p>
        </w:tc>
        <w:tc>
          <w:tcPr>
            <w:tcW w:w="1764" w:type="pct"/>
            <w:vAlign w:val="center"/>
          </w:tcPr>
          <w:p w14:paraId="66828C20">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pacing w:val="-1"/>
                <w:sz w:val="21"/>
                <w:szCs w:val="21"/>
                <w:lang w:eastAsia="zh-CN"/>
              </w:rPr>
              <w:t>题库管理系统、试题试卷有关载体的保管、传</w:t>
            </w:r>
            <w:r>
              <w:rPr>
                <w:rFonts w:hint="eastAsia" w:ascii="Times New Roman" w:hAnsi="Times New Roman" w:eastAsia="宋体" w:cs="Times New Roman"/>
                <w:bCs w:val="0"/>
                <w:sz w:val="21"/>
                <w:szCs w:val="21"/>
                <w:lang w:eastAsia="zh-CN"/>
              </w:rPr>
              <w:t>输、销毁等符合安全保密要求；</w:t>
            </w:r>
          </w:p>
        </w:tc>
        <w:tc>
          <w:tcPr>
            <w:tcW w:w="1408" w:type="pct"/>
            <w:vMerge w:val="restart"/>
            <w:vAlign w:val="center"/>
          </w:tcPr>
          <w:p w14:paraId="13AB592C">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pacing w:val="-1"/>
                <w:sz w:val="21"/>
                <w:szCs w:val="21"/>
                <w:lang w:eastAsia="zh-CN"/>
              </w:rPr>
              <w:t>安全保密措施不到位，据实际情况，缺一项扣1分。</w:t>
            </w:r>
          </w:p>
        </w:tc>
        <w:tc>
          <w:tcPr>
            <w:tcW w:w="167" w:type="pct"/>
            <w:vMerge w:val="continue"/>
            <w:vAlign w:val="center"/>
          </w:tcPr>
          <w:p w14:paraId="023197F9">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p>
        </w:tc>
        <w:tc>
          <w:tcPr>
            <w:tcW w:w="169" w:type="pct"/>
            <w:vMerge w:val="continue"/>
            <w:vAlign w:val="center"/>
          </w:tcPr>
          <w:p w14:paraId="72C5E270">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p>
        </w:tc>
        <w:tc>
          <w:tcPr>
            <w:tcW w:w="166" w:type="pct"/>
            <w:vMerge w:val="continue"/>
            <w:vAlign w:val="center"/>
          </w:tcPr>
          <w:p w14:paraId="0E343315">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p>
        </w:tc>
        <w:tc>
          <w:tcPr>
            <w:tcW w:w="173" w:type="pct"/>
            <w:vMerge w:val="continue"/>
            <w:vAlign w:val="center"/>
          </w:tcPr>
          <w:p w14:paraId="0CFD9CCF">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p>
        </w:tc>
        <w:tc>
          <w:tcPr>
            <w:tcW w:w="164" w:type="pct"/>
            <w:vMerge w:val="continue"/>
            <w:vAlign w:val="center"/>
          </w:tcPr>
          <w:p w14:paraId="4928E55A">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p>
        </w:tc>
        <w:tc>
          <w:tcPr>
            <w:tcW w:w="154" w:type="pct"/>
            <w:vMerge w:val="continue"/>
            <w:vAlign w:val="center"/>
          </w:tcPr>
          <w:p w14:paraId="233302D0">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p>
        </w:tc>
      </w:tr>
      <w:tr w14:paraId="02990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 w:hRule="atLeast"/>
        </w:trPr>
        <w:tc>
          <w:tcPr>
            <w:tcW w:w="241" w:type="pct"/>
            <w:vMerge w:val="continue"/>
            <w:tcBorders>
              <w:top w:val="single" w:color="auto" w:sz="4" w:space="0"/>
              <w:left w:val="single" w:color="auto" w:sz="4" w:space="0"/>
              <w:bottom w:val="single" w:color="auto" w:sz="4" w:space="0"/>
            </w:tcBorders>
            <w:vAlign w:val="center"/>
          </w:tcPr>
          <w:p w14:paraId="31D95B5A">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p>
        </w:tc>
        <w:tc>
          <w:tcPr>
            <w:tcW w:w="265" w:type="pct"/>
            <w:vMerge w:val="continue"/>
            <w:tcBorders>
              <w:top w:val="single" w:color="auto" w:sz="4" w:space="0"/>
              <w:bottom w:val="single" w:color="auto" w:sz="4" w:space="0"/>
              <w:right w:val="single" w:color="auto" w:sz="4" w:space="0"/>
            </w:tcBorders>
            <w:vAlign w:val="center"/>
          </w:tcPr>
          <w:p w14:paraId="752A46E1">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p>
        </w:tc>
        <w:tc>
          <w:tcPr>
            <w:tcW w:w="323" w:type="pct"/>
            <w:vMerge w:val="continue"/>
            <w:tcBorders>
              <w:left w:val="single" w:color="auto" w:sz="4" w:space="0"/>
            </w:tcBorders>
            <w:vAlign w:val="center"/>
          </w:tcPr>
          <w:p w14:paraId="61788EEB">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p>
        </w:tc>
        <w:tc>
          <w:tcPr>
            <w:tcW w:w="1764" w:type="pct"/>
            <w:vAlign w:val="center"/>
          </w:tcPr>
          <w:p w14:paraId="1079522B">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z w:val="21"/>
                <w:szCs w:val="21"/>
                <w:lang w:eastAsia="zh-CN"/>
              </w:rPr>
              <w:t>有题库试卷使用情况记录，确</w:t>
            </w:r>
            <w:r>
              <w:rPr>
                <w:rFonts w:hint="eastAsia" w:ascii="Times New Roman" w:hAnsi="Times New Roman" w:eastAsia="宋体" w:cs="Times New Roman"/>
                <w:bCs w:val="0"/>
                <w:spacing w:val="-1"/>
                <w:sz w:val="21"/>
                <w:szCs w:val="21"/>
                <w:lang w:eastAsia="zh-CN"/>
              </w:rPr>
              <w:t>保题库使用责任可追溯；</w:t>
            </w:r>
          </w:p>
        </w:tc>
        <w:tc>
          <w:tcPr>
            <w:tcW w:w="1408" w:type="pct"/>
            <w:vMerge w:val="continue"/>
            <w:vAlign w:val="center"/>
          </w:tcPr>
          <w:p w14:paraId="74706878">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p>
        </w:tc>
        <w:tc>
          <w:tcPr>
            <w:tcW w:w="167" w:type="pct"/>
            <w:vMerge w:val="continue"/>
            <w:vAlign w:val="center"/>
          </w:tcPr>
          <w:p w14:paraId="72AEDB38">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p>
        </w:tc>
        <w:tc>
          <w:tcPr>
            <w:tcW w:w="169" w:type="pct"/>
            <w:vMerge w:val="continue"/>
            <w:vAlign w:val="center"/>
          </w:tcPr>
          <w:p w14:paraId="01749740">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p>
        </w:tc>
        <w:tc>
          <w:tcPr>
            <w:tcW w:w="166" w:type="pct"/>
            <w:vMerge w:val="continue"/>
            <w:vAlign w:val="center"/>
          </w:tcPr>
          <w:p w14:paraId="6D083B51">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p>
        </w:tc>
        <w:tc>
          <w:tcPr>
            <w:tcW w:w="173" w:type="pct"/>
            <w:vMerge w:val="continue"/>
            <w:vAlign w:val="center"/>
          </w:tcPr>
          <w:p w14:paraId="7C104B1B">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p>
        </w:tc>
        <w:tc>
          <w:tcPr>
            <w:tcW w:w="164" w:type="pct"/>
            <w:vMerge w:val="continue"/>
            <w:vAlign w:val="center"/>
          </w:tcPr>
          <w:p w14:paraId="36636E8F">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p>
        </w:tc>
        <w:tc>
          <w:tcPr>
            <w:tcW w:w="154" w:type="pct"/>
            <w:vMerge w:val="continue"/>
            <w:vAlign w:val="center"/>
          </w:tcPr>
          <w:p w14:paraId="564E7486">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p>
        </w:tc>
      </w:tr>
      <w:tr w14:paraId="489D0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241" w:type="pct"/>
            <w:vMerge w:val="continue"/>
            <w:tcBorders>
              <w:top w:val="single" w:color="auto" w:sz="4" w:space="0"/>
              <w:left w:val="single" w:color="auto" w:sz="4" w:space="0"/>
              <w:bottom w:val="single" w:color="auto" w:sz="4" w:space="0"/>
            </w:tcBorders>
            <w:vAlign w:val="center"/>
          </w:tcPr>
          <w:p w14:paraId="5DABEF7C">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p>
        </w:tc>
        <w:tc>
          <w:tcPr>
            <w:tcW w:w="265" w:type="pct"/>
            <w:vMerge w:val="continue"/>
            <w:tcBorders>
              <w:top w:val="single" w:color="auto" w:sz="4" w:space="0"/>
              <w:bottom w:val="single" w:color="auto" w:sz="4" w:space="0"/>
              <w:right w:val="single" w:color="auto" w:sz="4" w:space="0"/>
            </w:tcBorders>
            <w:vAlign w:val="center"/>
          </w:tcPr>
          <w:p w14:paraId="7934D022">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p>
        </w:tc>
        <w:tc>
          <w:tcPr>
            <w:tcW w:w="323" w:type="pct"/>
            <w:vMerge w:val="continue"/>
            <w:tcBorders>
              <w:left w:val="single" w:color="auto" w:sz="4" w:space="0"/>
            </w:tcBorders>
            <w:vAlign w:val="center"/>
          </w:tcPr>
          <w:p w14:paraId="3548A751">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p>
        </w:tc>
        <w:tc>
          <w:tcPr>
            <w:tcW w:w="1764" w:type="pct"/>
            <w:vAlign w:val="center"/>
          </w:tcPr>
          <w:p w14:paraId="005DAE02">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pacing w:val="-11"/>
                <w:sz w:val="21"/>
                <w:szCs w:val="21"/>
                <w:lang w:eastAsia="zh-CN"/>
              </w:rPr>
              <w:t>所有参与试题开发及管理的人员均应签署保密承诺书或保密责任书，相关人员上岗前应进行安全保密教育或培训。</w:t>
            </w:r>
          </w:p>
        </w:tc>
        <w:tc>
          <w:tcPr>
            <w:tcW w:w="1408" w:type="pct"/>
            <w:vMerge w:val="continue"/>
            <w:vAlign w:val="center"/>
          </w:tcPr>
          <w:p w14:paraId="7E15C0C9">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p>
        </w:tc>
        <w:tc>
          <w:tcPr>
            <w:tcW w:w="167" w:type="pct"/>
            <w:vMerge w:val="continue"/>
            <w:vAlign w:val="center"/>
          </w:tcPr>
          <w:p w14:paraId="0D2B1085">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p>
        </w:tc>
        <w:tc>
          <w:tcPr>
            <w:tcW w:w="169" w:type="pct"/>
            <w:vMerge w:val="continue"/>
            <w:vAlign w:val="center"/>
          </w:tcPr>
          <w:p w14:paraId="5810260C">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p>
        </w:tc>
        <w:tc>
          <w:tcPr>
            <w:tcW w:w="166" w:type="pct"/>
            <w:vMerge w:val="continue"/>
            <w:vAlign w:val="center"/>
          </w:tcPr>
          <w:p w14:paraId="68C8C40B">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p>
        </w:tc>
        <w:tc>
          <w:tcPr>
            <w:tcW w:w="173" w:type="pct"/>
            <w:vMerge w:val="continue"/>
            <w:vAlign w:val="center"/>
          </w:tcPr>
          <w:p w14:paraId="49ABFDA3">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p>
        </w:tc>
        <w:tc>
          <w:tcPr>
            <w:tcW w:w="164" w:type="pct"/>
            <w:vMerge w:val="continue"/>
            <w:vAlign w:val="center"/>
          </w:tcPr>
          <w:p w14:paraId="7AE074BB">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p>
        </w:tc>
        <w:tc>
          <w:tcPr>
            <w:tcW w:w="154" w:type="pct"/>
            <w:vMerge w:val="continue"/>
            <w:vAlign w:val="center"/>
          </w:tcPr>
          <w:p w14:paraId="0214C07C">
            <w:pPr>
              <w:pStyle w:val="11"/>
              <w:keepNext w:val="0"/>
              <w:keepLines w:val="0"/>
              <w:pageBreakBefore w:val="0"/>
              <w:wordWrap/>
              <w:overflowPunct/>
              <w:topLinePunct w:val="0"/>
              <w:bidi w:val="0"/>
              <w:spacing w:line="300" w:lineRule="exact"/>
              <w:ind w:right="104"/>
              <w:rPr>
                <w:rFonts w:hint="eastAsia" w:ascii="Times New Roman" w:hAnsi="Times New Roman" w:eastAsia="宋体" w:cs="Times New Roman"/>
                <w:bCs w:val="0"/>
                <w:sz w:val="21"/>
                <w:szCs w:val="21"/>
                <w:lang w:eastAsia="zh-CN"/>
              </w:rPr>
            </w:pPr>
          </w:p>
        </w:tc>
      </w:tr>
      <w:tr w14:paraId="11749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241" w:type="pct"/>
            <w:vMerge w:val="continue"/>
            <w:tcBorders>
              <w:top w:val="single" w:color="auto" w:sz="4" w:space="0"/>
              <w:left w:val="single" w:color="auto" w:sz="4" w:space="0"/>
              <w:bottom w:val="single" w:color="auto" w:sz="4" w:space="0"/>
            </w:tcBorders>
            <w:vAlign w:val="center"/>
          </w:tcPr>
          <w:p w14:paraId="705F28F6">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265" w:type="pct"/>
            <w:vMerge w:val="continue"/>
            <w:tcBorders>
              <w:top w:val="single" w:color="auto" w:sz="4" w:space="0"/>
              <w:bottom w:val="single" w:color="auto" w:sz="4" w:space="0"/>
              <w:right w:val="single" w:color="auto" w:sz="4" w:space="0"/>
            </w:tcBorders>
            <w:vAlign w:val="center"/>
          </w:tcPr>
          <w:p w14:paraId="0360872C">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323" w:type="pct"/>
            <w:vMerge w:val="restart"/>
            <w:tcBorders>
              <w:left w:val="single" w:color="auto" w:sz="4" w:space="0"/>
            </w:tcBorders>
            <w:vAlign w:val="center"/>
          </w:tcPr>
          <w:p w14:paraId="2FC21064">
            <w:pPr>
              <w:pStyle w:val="11"/>
              <w:keepNext w:val="0"/>
              <w:keepLines w:val="0"/>
              <w:pageBreakBefore w:val="0"/>
              <w:wordWrap/>
              <w:overflowPunct/>
              <w:topLinePunct w:val="0"/>
              <w:bidi w:val="0"/>
              <w:spacing w:line="300" w:lineRule="exact"/>
              <w:ind w:right="155"/>
              <w:jc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pacing w:val="4"/>
                <w:sz w:val="21"/>
                <w:szCs w:val="21"/>
              </w:rPr>
              <w:t>设备场</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2"/>
                <w:sz w:val="21"/>
                <w:szCs w:val="21"/>
              </w:rPr>
              <w:t>所合格</w:t>
            </w:r>
          </w:p>
        </w:tc>
        <w:tc>
          <w:tcPr>
            <w:tcW w:w="1764" w:type="pct"/>
            <w:vAlign w:val="center"/>
          </w:tcPr>
          <w:p w14:paraId="32670951">
            <w:pPr>
              <w:pStyle w:val="11"/>
              <w:keepNext w:val="0"/>
              <w:keepLines w:val="0"/>
              <w:pageBreakBefore w:val="0"/>
              <w:wordWrap/>
              <w:overflowPunct/>
              <w:topLinePunct w:val="0"/>
              <w:bidi w:val="0"/>
              <w:spacing w:line="300" w:lineRule="exact"/>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pacing w:val="-2"/>
                <w:sz w:val="21"/>
                <w:szCs w:val="21"/>
                <w:lang w:eastAsia="zh-CN"/>
              </w:rPr>
              <w:t>存放题库和存储、印制试卷的场所规范、合理，符合防火防盗防潮和安</w:t>
            </w:r>
            <w:r>
              <w:rPr>
                <w:rFonts w:hint="eastAsia" w:ascii="Times New Roman" w:hAnsi="Times New Roman" w:eastAsia="宋体" w:cs="Times New Roman"/>
                <w:bCs w:val="0"/>
                <w:spacing w:val="-1"/>
                <w:sz w:val="21"/>
                <w:szCs w:val="21"/>
                <w:lang w:eastAsia="zh-CN"/>
              </w:rPr>
              <w:t>全保密要求，</w:t>
            </w:r>
            <w:r>
              <w:rPr>
                <w:rFonts w:hint="eastAsia" w:ascii="Times New Roman" w:hAnsi="Times New Roman" w:eastAsia="宋体" w:cs="Times New Roman"/>
                <w:bCs w:val="0"/>
                <w:spacing w:val="2"/>
                <w:sz w:val="21"/>
                <w:szCs w:val="21"/>
                <w:lang w:eastAsia="zh-CN"/>
              </w:rPr>
              <w:t>设备场所满足工作需要；</w:t>
            </w:r>
          </w:p>
        </w:tc>
        <w:tc>
          <w:tcPr>
            <w:tcW w:w="1408" w:type="pct"/>
            <w:vAlign w:val="center"/>
          </w:tcPr>
          <w:p w14:paraId="70DB28E4">
            <w:pPr>
              <w:pStyle w:val="11"/>
              <w:keepNext w:val="0"/>
              <w:keepLines w:val="0"/>
              <w:pageBreakBefore w:val="0"/>
              <w:wordWrap/>
              <w:overflowPunct/>
              <w:topLinePunct w:val="0"/>
              <w:bidi w:val="0"/>
              <w:spacing w:line="300" w:lineRule="exact"/>
              <w:rPr>
                <w:rFonts w:hint="eastAsia" w:ascii="Times New Roman" w:hAnsi="Times New Roman" w:eastAsia="宋体" w:cs="Times New Roman"/>
                <w:bCs w:val="0"/>
                <w:spacing w:val="-2"/>
                <w:sz w:val="21"/>
                <w:szCs w:val="21"/>
                <w:lang w:eastAsia="zh-CN"/>
              </w:rPr>
            </w:pPr>
            <w:r>
              <w:rPr>
                <w:rFonts w:hint="eastAsia" w:ascii="Times New Roman" w:hAnsi="Times New Roman" w:eastAsia="宋体" w:cs="Times New Roman"/>
                <w:bCs w:val="0"/>
                <w:spacing w:val="-2"/>
                <w:sz w:val="21"/>
                <w:szCs w:val="21"/>
                <w:lang w:eastAsia="zh-CN"/>
              </w:rPr>
              <w:t>无题库运行管理场地、设备设施，记0分；</w:t>
            </w:r>
          </w:p>
        </w:tc>
        <w:tc>
          <w:tcPr>
            <w:tcW w:w="167" w:type="pct"/>
            <w:vMerge w:val="restart"/>
            <w:vAlign w:val="center"/>
          </w:tcPr>
          <w:p w14:paraId="50E25026">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z w:val="21"/>
                <w:szCs w:val="21"/>
              </w:rPr>
              <w:t>4</w:t>
            </w:r>
          </w:p>
        </w:tc>
        <w:tc>
          <w:tcPr>
            <w:tcW w:w="169" w:type="pct"/>
            <w:vMerge w:val="restart"/>
            <w:vAlign w:val="center"/>
          </w:tcPr>
          <w:p w14:paraId="7B1B813C">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6" w:type="pct"/>
            <w:vMerge w:val="restart"/>
            <w:vAlign w:val="center"/>
          </w:tcPr>
          <w:p w14:paraId="1BC8B4C4">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73" w:type="pct"/>
            <w:vMerge w:val="restart"/>
            <w:vAlign w:val="center"/>
          </w:tcPr>
          <w:p w14:paraId="2B4E792B">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4" w:type="pct"/>
            <w:vMerge w:val="restart"/>
            <w:vAlign w:val="center"/>
          </w:tcPr>
          <w:p w14:paraId="2897F259">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54" w:type="pct"/>
            <w:vMerge w:val="restart"/>
            <w:vAlign w:val="center"/>
          </w:tcPr>
          <w:p w14:paraId="67F7C5EC">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r>
      <w:tr w14:paraId="32AF1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241" w:type="pct"/>
            <w:vMerge w:val="continue"/>
            <w:tcBorders>
              <w:top w:val="single" w:color="auto" w:sz="4" w:space="0"/>
              <w:left w:val="single" w:color="auto" w:sz="4" w:space="0"/>
              <w:bottom w:val="single" w:color="auto" w:sz="4" w:space="0"/>
            </w:tcBorders>
            <w:vAlign w:val="center"/>
          </w:tcPr>
          <w:p w14:paraId="05D8956A">
            <w:pPr>
              <w:pStyle w:val="11"/>
              <w:keepNext w:val="0"/>
              <w:keepLines w:val="0"/>
              <w:pageBreakBefore w:val="0"/>
              <w:wordWrap/>
              <w:overflowPunct/>
              <w:topLinePunct w:val="0"/>
              <w:bidi w:val="0"/>
              <w:spacing w:line="300" w:lineRule="exact"/>
              <w:rPr>
                <w:rFonts w:hint="eastAsia" w:ascii="Times New Roman" w:hAnsi="Times New Roman" w:eastAsia="宋体" w:cs="Times New Roman"/>
                <w:bCs w:val="0"/>
                <w:sz w:val="21"/>
                <w:szCs w:val="21"/>
              </w:rPr>
            </w:pPr>
          </w:p>
        </w:tc>
        <w:tc>
          <w:tcPr>
            <w:tcW w:w="265" w:type="pct"/>
            <w:vMerge w:val="continue"/>
            <w:tcBorders>
              <w:top w:val="single" w:color="auto" w:sz="4" w:space="0"/>
              <w:bottom w:val="single" w:color="auto" w:sz="4" w:space="0"/>
              <w:right w:val="single" w:color="auto" w:sz="4" w:space="0"/>
            </w:tcBorders>
            <w:vAlign w:val="center"/>
          </w:tcPr>
          <w:p w14:paraId="4F4428CC">
            <w:pPr>
              <w:pStyle w:val="11"/>
              <w:keepNext w:val="0"/>
              <w:keepLines w:val="0"/>
              <w:pageBreakBefore w:val="0"/>
              <w:wordWrap/>
              <w:overflowPunct/>
              <w:topLinePunct w:val="0"/>
              <w:bidi w:val="0"/>
              <w:spacing w:line="300" w:lineRule="exact"/>
              <w:rPr>
                <w:rFonts w:hint="eastAsia" w:ascii="Times New Roman" w:hAnsi="Times New Roman" w:eastAsia="宋体" w:cs="Times New Roman"/>
                <w:bCs w:val="0"/>
                <w:sz w:val="21"/>
                <w:szCs w:val="21"/>
              </w:rPr>
            </w:pPr>
          </w:p>
        </w:tc>
        <w:tc>
          <w:tcPr>
            <w:tcW w:w="323" w:type="pct"/>
            <w:vMerge w:val="continue"/>
            <w:tcBorders>
              <w:left w:val="single" w:color="auto" w:sz="4" w:space="0"/>
            </w:tcBorders>
            <w:vAlign w:val="center"/>
          </w:tcPr>
          <w:p w14:paraId="044D06B5">
            <w:pPr>
              <w:pStyle w:val="11"/>
              <w:keepNext w:val="0"/>
              <w:keepLines w:val="0"/>
              <w:pageBreakBefore w:val="0"/>
              <w:wordWrap/>
              <w:overflowPunct/>
              <w:topLinePunct w:val="0"/>
              <w:bidi w:val="0"/>
              <w:spacing w:line="300" w:lineRule="exact"/>
              <w:rPr>
                <w:rFonts w:hint="eastAsia" w:ascii="Times New Roman" w:hAnsi="Times New Roman" w:eastAsia="宋体" w:cs="Times New Roman"/>
                <w:bCs w:val="0"/>
                <w:sz w:val="21"/>
                <w:szCs w:val="21"/>
              </w:rPr>
            </w:pPr>
          </w:p>
        </w:tc>
        <w:tc>
          <w:tcPr>
            <w:tcW w:w="1764" w:type="pct"/>
            <w:vAlign w:val="center"/>
          </w:tcPr>
          <w:p w14:paraId="6298B28E">
            <w:pPr>
              <w:pStyle w:val="11"/>
              <w:keepNext w:val="0"/>
              <w:keepLines w:val="0"/>
              <w:pageBreakBefore w:val="0"/>
              <w:wordWrap/>
              <w:overflowPunct/>
              <w:topLinePunct w:val="0"/>
              <w:bidi w:val="0"/>
              <w:spacing w:line="300" w:lineRule="exact"/>
              <w:rPr>
                <w:rFonts w:hint="eastAsia" w:ascii="Times New Roman" w:hAnsi="Times New Roman" w:eastAsia="宋体" w:cs="Times New Roman"/>
                <w:bCs w:val="0"/>
                <w:spacing w:val="-2"/>
                <w:sz w:val="21"/>
                <w:szCs w:val="21"/>
                <w:lang w:eastAsia="zh-CN"/>
              </w:rPr>
            </w:pPr>
            <w:r>
              <w:rPr>
                <w:rFonts w:hint="eastAsia" w:ascii="Times New Roman" w:hAnsi="Times New Roman" w:eastAsia="宋体" w:cs="Times New Roman"/>
                <w:bCs w:val="0"/>
                <w:spacing w:val="-2"/>
                <w:sz w:val="21"/>
                <w:szCs w:val="21"/>
                <w:lang w:eastAsia="zh-CN"/>
              </w:rPr>
              <w:t>配套相应的物理隔离的设备（计算机、打印机、复印机等）、档案柜（保密柜）、消防设施、</w:t>
            </w:r>
            <w:r>
              <w:rPr>
                <w:rFonts w:hint="eastAsia" w:ascii="Times New Roman" w:hAnsi="Times New Roman" w:eastAsia="宋体" w:cs="Times New Roman"/>
                <w:bCs w:val="0"/>
                <w:spacing w:val="-1"/>
                <w:sz w:val="21"/>
                <w:szCs w:val="21"/>
                <w:lang w:eastAsia="zh-CN"/>
              </w:rPr>
              <w:t>报警和不间断</w:t>
            </w:r>
            <w:r>
              <w:rPr>
                <w:rFonts w:hint="eastAsia" w:ascii="Times New Roman" w:hAnsi="Times New Roman" w:eastAsia="宋体" w:cs="Times New Roman"/>
                <w:bCs w:val="0"/>
                <w:spacing w:val="-2"/>
                <w:sz w:val="21"/>
                <w:szCs w:val="21"/>
                <w:lang w:eastAsia="zh-CN"/>
              </w:rPr>
              <w:t>监控设施等设备设施</w:t>
            </w:r>
            <w:r>
              <w:rPr>
                <w:rFonts w:hint="eastAsia" w:ascii="Times New Roman" w:hAnsi="Times New Roman" w:eastAsia="宋体" w:cs="Times New Roman"/>
                <w:bCs w:val="0"/>
                <w:spacing w:val="-1"/>
                <w:sz w:val="21"/>
                <w:szCs w:val="21"/>
                <w:lang w:eastAsia="zh-CN"/>
              </w:rPr>
              <w:t>且处于正常工作</w:t>
            </w:r>
            <w:r>
              <w:rPr>
                <w:rFonts w:hint="eastAsia" w:ascii="Times New Roman" w:hAnsi="Times New Roman" w:eastAsia="宋体" w:cs="Times New Roman"/>
                <w:bCs w:val="0"/>
                <w:spacing w:val="-2"/>
                <w:sz w:val="21"/>
                <w:szCs w:val="21"/>
                <w:lang w:eastAsia="zh-CN"/>
              </w:rPr>
              <w:t>状态。</w:t>
            </w:r>
          </w:p>
        </w:tc>
        <w:tc>
          <w:tcPr>
            <w:tcW w:w="1408" w:type="pct"/>
            <w:vAlign w:val="center"/>
          </w:tcPr>
          <w:p w14:paraId="1D27BCA8">
            <w:pPr>
              <w:pStyle w:val="11"/>
              <w:keepNext w:val="0"/>
              <w:keepLines w:val="0"/>
              <w:pageBreakBefore w:val="0"/>
              <w:wordWrap/>
              <w:overflowPunct/>
              <w:topLinePunct w:val="0"/>
              <w:bidi w:val="0"/>
              <w:spacing w:line="300" w:lineRule="exact"/>
              <w:rPr>
                <w:rFonts w:hint="eastAsia" w:ascii="Times New Roman" w:hAnsi="Times New Roman" w:eastAsia="宋体" w:cs="Times New Roman"/>
                <w:bCs w:val="0"/>
                <w:spacing w:val="-2"/>
                <w:sz w:val="21"/>
                <w:szCs w:val="21"/>
                <w:lang w:eastAsia="zh-CN"/>
              </w:rPr>
            </w:pPr>
            <w:r>
              <w:rPr>
                <w:rFonts w:hint="eastAsia" w:ascii="Times New Roman" w:hAnsi="Times New Roman" w:eastAsia="宋体" w:cs="Times New Roman"/>
                <w:bCs w:val="0"/>
                <w:spacing w:val="-2"/>
                <w:sz w:val="21"/>
                <w:szCs w:val="21"/>
                <w:lang w:eastAsia="zh-CN"/>
              </w:rPr>
              <w:t>场地设施设备不齐全或无法正常工作，据实际情况，缺一项扣1分。</w:t>
            </w:r>
          </w:p>
        </w:tc>
        <w:tc>
          <w:tcPr>
            <w:tcW w:w="167" w:type="pct"/>
            <w:vMerge w:val="continue"/>
            <w:vAlign w:val="center"/>
          </w:tcPr>
          <w:p w14:paraId="7CD73729">
            <w:pPr>
              <w:pStyle w:val="11"/>
              <w:keepNext w:val="0"/>
              <w:keepLines w:val="0"/>
              <w:pageBreakBefore w:val="0"/>
              <w:wordWrap/>
              <w:overflowPunct/>
              <w:topLinePunct w:val="0"/>
              <w:bidi w:val="0"/>
              <w:spacing w:line="300" w:lineRule="exact"/>
              <w:rPr>
                <w:rFonts w:hint="eastAsia" w:ascii="Times New Roman" w:hAnsi="Times New Roman" w:eastAsia="宋体" w:cs="Times New Roman"/>
                <w:bCs w:val="0"/>
                <w:spacing w:val="-2"/>
                <w:sz w:val="21"/>
                <w:szCs w:val="21"/>
                <w:lang w:eastAsia="zh-CN"/>
              </w:rPr>
            </w:pPr>
          </w:p>
        </w:tc>
        <w:tc>
          <w:tcPr>
            <w:tcW w:w="169" w:type="pct"/>
            <w:vMerge w:val="continue"/>
            <w:vAlign w:val="center"/>
          </w:tcPr>
          <w:p w14:paraId="0DB5CB05">
            <w:pPr>
              <w:pStyle w:val="11"/>
              <w:keepNext w:val="0"/>
              <w:keepLines w:val="0"/>
              <w:pageBreakBefore w:val="0"/>
              <w:wordWrap/>
              <w:overflowPunct/>
              <w:topLinePunct w:val="0"/>
              <w:bidi w:val="0"/>
              <w:spacing w:line="300" w:lineRule="exact"/>
              <w:rPr>
                <w:rFonts w:hint="eastAsia" w:ascii="Times New Roman" w:hAnsi="Times New Roman" w:eastAsia="宋体" w:cs="Times New Roman"/>
                <w:bCs w:val="0"/>
                <w:spacing w:val="-2"/>
                <w:sz w:val="21"/>
                <w:szCs w:val="21"/>
                <w:lang w:eastAsia="zh-CN"/>
              </w:rPr>
            </w:pPr>
          </w:p>
        </w:tc>
        <w:tc>
          <w:tcPr>
            <w:tcW w:w="166" w:type="pct"/>
            <w:vMerge w:val="continue"/>
            <w:vAlign w:val="center"/>
          </w:tcPr>
          <w:p w14:paraId="36E64C47">
            <w:pPr>
              <w:pStyle w:val="11"/>
              <w:keepNext w:val="0"/>
              <w:keepLines w:val="0"/>
              <w:pageBreakBefore w:val="0"/>
              <w:wordWrap/>
              <w:overflowPunct/>
              <w:topLinePunct w:val="0"/>
              <w:bidi w:val="0"/>
              <w:spacing w:line="300" w:lineRule="exact"/>
              <w:rPr>
                <w:rFonts w:hint="eastAsia" w:ascii="Times New Roman" w:hAnsi="Times New Roman" w:eastAsia="宋体" w:cs="Times New Roman"/>
                <w:bCs w:val="0"/>
                <w:spacing w:val="-2"/>
                <w:sz w:val="21"/>
                <w:szCs w:val="21"/>
                <w:lang w:eastAsia="zh-CN"/>
              </w:rPr>
            </w:pPr>
          </w:p>
        </w:tc>
        <w:tc>
          <w:tcPr>
            <w:tcW w:w="173" w:type="pct"/>
            <w:vMerge w:val="continue"/>
            <w:vAlign w:val="center"/>
          </w:tcPr>
          <w:p w14:paraId="4A685E62">
            <w:pPr>
              <w:pStyle w:val="11"/>
              <w:keepNext w:val="0"/>
              <w:keepLines w:val="0"/>
              <w:pageBreakBefore w:val="0"/>
              <w:wordWrap/>
              <w:overflowPunct/>
              <w:topLinePunct w:val="0"/>
              <w:bidi w:val="0"/>
              <w:spacing w:line="300" w:lineRule="exact"/>
              <w:rPr>
                <w:rFonts w:hint="eastAsia" w:ascii="Times New Roman" w:hAnsi="Times New Roman" w:eastAsia="宋体" w:cs="Times New Roman"/>
                <w:bCs w:val="0"/>
                <w:spacing w:val="-2"/>
                <w:sz w:val="21"/>
                <w:szCs w:val="21"/>
                <w:lang w:eastAsia="zh-CN"/>
              </w:rPr>
            </w:pPr>
          </w:p>
        </w:tc>
        <w:tc>
          <w:tcPr>
            <w:tcW w:w="164" w:type="pct"/>
            <w:vMerge w:val="continue"/>
            <w:vAlign w:val="center"/>
          </w:tcPr>
          <w:p w14:paraId="39AA467F">
            <w:pPr>
              <w:pStyle w:val="11"/>
              <w:keepNext w:val="0"/>
              <w:keepLines w:val="0"/>
              <w:pageBreakBefore w:val="0"/>
              <w:wordWrap/>
              <w:overflowPunct/>
              <w:topLinePunct w:val="0"/>
              <w:bidi w:val="0"/>
              <w:spacing w:line="300" w:lineRule="exact"/>
              <w:rPr>
                <w:rFonts w:hint="eastAsia" w:ascii="Times New Roman" w:hAnsi="Times New Roman" w:eastAsia="宋体" w:cs="Times New Roman"/>
                <w:bCs w:val="0"/>
                <w:spacing w:val="-2"/>
                <w:sz w:val="21"/>
                <w:szCs w:val="21"/>
                <w:lang w:eastAsia="zh-CN"/>
              </w:rPr>
            </w:pPr>
          </w:p>
        </w:tc>
        <w:tc>
          <w:tcPr>
            <w:tcW w:w="154" w:type="pct"/>
            <w:vMerge w:val="continue"/>
            <w:vAlign w:val="center"/>
          </w:tcPr>
          <w:p w14:paraId="122FC425">
            <w:pPr>
              <w:pStyle w:val="11"/>
              <w:keepNext w:val="0"/>
              <w:keepLines w:val="0"/>
              <w:pageBreakBefore w:val="0"/>
              <w:wordWrap/>
              <w:overflowPunct/>
              <w:topLinePunct w:val="0"/>
              <w:bidi w:val="0"/>
              <w:spacing w:line="300" w:lineRule="exact"/>
              <w:rPr>
                <w:rFonts w:hint="eastAsia" w:ascii="Times New Roman" w:hAnsi="Times New Roman" w:eastAsia="宋体" w:cs="Times New Roman"/>
                <w:bCs w:val="0"/>
                <w:spacing w:val="-2"/>
                <w:sz w:val="21"/>
                <w:szCs w:val="21"/>
                <w:lang w:eastAsia="zh-CN"/>
              </w:rPr>
            </w:pPr>
          </w:p>
        </w:tc>
      </w:tr>
      <w:tr w14:paraId="1A7BD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241" w:type="pct"/>
            <w:vMerge w:val="continue"/>
            <w:tcBorders>
              <w:top w:val="single" w:color="auto" w:sz="4" w:space="0"/>
              <w:left w:val="single" w:color="auto" w:sz="4" w:space="0"/>
              <w:bottom w:val="single" w:color="auto" w:sz="4" w:space="0"/>
            </w:tcBorders>
            <w:vAlign w:val="center"/>
          </w:tcPr>
          <w:p w14:paraId="07A63F1C">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265" w:type="pct"/>
            <w:vMerge w:val="continue"/>
            <w:tcBorders>
              <w:top w:val="single" w:color="auto" w:sz="4" w:space="0"/>
              <w:bottom w:val="single" w:color="auto" w:sz="4" w:space="0"/>
              <w:right w:val="single" w:color="auto" w:sz="4" w:space="0"/>
            </w:tcBorders>
            <w:vAlign w:val="center"/>
          </w:tcPr>
          <w:p w14:paraId="4386326B">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323" w:type="pct"/>
            <w:vMerge w:val="restart"/>
            <w:tcBorders>
              <w:left w:val="single" w:color="auto" w:sz="4" w:space="0"/>
            </w:tcBorders>
            <w:vAlign w:val="center"/>
          </w:tcPr>
          <w:p w14:paraId="2BB3B2D6">
            <w:pPr>
              <w:pStyle w:val="11"/>
              <w:keepNext w:val="0"/>
              <w:keepLines w:val="0"/>
              <w:pageBreakBefore w:val="0"/>
              <w:wordWrap/>
              <w:overflowPunct/>
              <w:topLinePunct w:val="0"/>
              <w:bidi w:val="0"/>
              <w:spacing w:line="300" w:lineRule="exact"/>
              <w:ind w:right="156"/>
              <w:jc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pacing w:val="3"/>
                <w:sz w:val="21"/>
                <w:szCs w:val="21"/>
              </w:rPr>
              <w:t>专家队</w:t>
            </w:r>
            <w:r>
              <w:rPr>
                <w:rFonts w:hint="eastAsia" w:ascii="Times New Roman" w:hAnsi="Times New Roman" w:eastAsia="宋体" w:cs="Times New Roman"/>
                <w:bCs w:val="0"/>
                <w:spacing w:val="1"/>
                <w:sz w:val="21"/>
                <w:szCs w:val="21"/>
              </w:rPr>
              <w:t xml:space="preserve"> </w:t>
            </w:r>
            <w:r>
              <w:rPr>
                <w:rFonts w:hint="eastAsia" w:ascii="Times New Roman" w:hAnsi="Times New Roman" w:eastAsia="宋体" w:cs="Times New Roman"/>
                <w:bCs w:val="0"/>
                <w:spacing w:val="-2"/>
                <w:sz w:val="21"/>
                <w:szCs w:val="21"/>
              </w:rPr>
              <w:t>伍健全</w:t>
            </w:r>
          </w:p>
        </w:tc>
        <w:tc>
          <w:tcPr>
            <w:tcW w:w="1764" w:type="pct"/>
            <w:vMerge w:val="restart"/>
            <w:vAlign w:val="center"/>
          </w:tcPr>
          <w:p w14:paraId="7C3479A2">
            <w:pPr>
              <w:pStyle w:val="11"/>
              <w:keepNext w:val="0"/>
              <w:keepLines w:val="0"/>
              <w:pageBreakBefore w:val="0"/>
              <w:wordWrap/>
              <w:overflowPunct/>
              <w:topLinePunct w:val="0"/>
              <w:bidi w:val="0"/>
              <w:spacing w:line="300" w:lineRule="exact"/>
              <w:ind w:right="106"/>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z w:val="21"/>
                <w:szCs w:val="21"/>
                <w:lang w:eastAsia="zh-CN"/>
              </w:rPr>
              <w:t>配备符合条件和要求（具备较高的职业道德素养，相关专业中级及以上专业技术职称或二级及以上职业资格（技能等级）；每个职业不少于3人）的题库建设专家队伍，并签订题库建设保密协议。</w:t>
            </w:r>
          </w:p>
        </w:tc>
        <w:tc>
          <w:tcPr>
            <w:tcW w:w="1408" w:type="pct"/>
            <w:vAlign w:val="center"/>
          </w:tcPr>
          <w:p w14:paraId="5BE94464">
            <w:pPr>
              <w:keepNext w:val="0"/>
              <w:keepLines w:val="0"/>
              <w:pageBreakBefore w:val="0"/>
              <w:widowControl/>
              <w:wordWrap/>
              <w:overflowPunct/>
              <w:topLinePunct w:val="0"/>
              <w:bidi w:val="0"/>
              <w:spacing w:line="300" w:lineRule="exact"/>
              <w:jc w:val="left"/>
              <w:textAlignment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z w:val="21"/>
                <w:szCs w:val="21"/>
              </w:rPr>
              <w:t>题库建设专家人数（每个职业不少于3人）不够，少1人扣1分；</w:t>
            </w:r>
          </w:p>
        </w:tc>
        <w:tc>
          <w:tcPr>
            <w:tcW w:w="167" w:type="pct"/>
            <w:vMerge w:val="restart"/>
            <w:vAlign w:val="center"/>
          </w:tcPr>
          <w:p w14:paraId="045C3520">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z w:val="21"/>
                <w:szCs w:val="21"/>
                <w:lang w:eastAsia="zh-CN"/>
              </w:rPr>
              <w:t>4</w:t>
            </w:r>
          </w:p>
        </w:tc>
        <w:tc>
          <w:tcPr>
            <w:tcW w:w="169" w:type="pct"/>
            <w:vMerge w:val="restart"/>
            <w:vAlign w:val="center"/>
          </w:tcPr>
          <w:p w14:paraId="26438A70">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6" w:type="pct"/>
            <w:vMerge w:val="restart"/>
            <w:vAlign w:val="center"/>
          </w:tcPr>
          <w:p w14:paraId="21E75708">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73" w:type="pct"/>
            <w:vMerge w:val="restart"/>
            <w:vAlign w:val="center"/>
          </w:tcPr>
          <w:p w14:paraId="21926508">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4" w:type="pct"/>
            <w:vMerge w:val="restart"/>
            <w:vAlign w:val="center"/>
          </w:tcPr>
          <w:p w14:paraId="0C18D3F8">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54" w:type="pct"/>
            <w:vMerge w:val="restart"/>
            <w:vAlign w:val="center"/>
          </w:tcPr>
          <w:p w14:paraId="06F7EEFE">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r>
      <w:tr w14:paraId="4FC40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 w:hRule="atLeast"/>
        </w:trPr>
        <w:tc>
          <w:tcPr>
            <w:tcW w:w="241" w:type="pct"/>
            <w:vMerge w:val="continue"/>
            <w:tcBorders>
              <w:top w:val="single" w:color="auto" w:sz="4" w:space="0"/>
              <w:left w:val="single" w:color="auto" w:sz="4" w:space="0"/>
              <w:bottom w:val="single" w:color="auto" w:sz="4" w:space="0"/>
            </w:tcBorders>
            <w:vAlign w:val="center"/>
          </w:tcPr>
          <w:p w14:paraId="1266BB4A">
            <w:pPr>
              <w:pStyle w:val="11"/>
              <w:keepNext w:val="0"/>
              <w:keepLines w:val="0"/>
              <w:pageBreakBefore w:val="0"/>
              <w:wordWrap/>
              <w:overflowPunct/>
              <w:topLinePunct w:val="0"/>
              <w:bidi w:val="0"/>
              <w:spacing w:line="300" w:lineRule="exact"/>
              <w:ind w:right="106"/>
              <w:rPr>
                <w:rFonts w:hint="eastAsia" w:ascii="Times New Roman" w:hAnsi="Times New Roman" w:eastAsia="宋体" w:cs="Times New Roman"/>
                <w:bCs w:val="0"/>
                <w:sz w:val="21"/>
                <w:szCs w:val="21"/>
              </w:rPr>
            </w:pPr>
          </w:p>
        </w:tc>
        <w:tc>
          <w:tcPr>
            <w:tcW w:w="265" w:type="pct"/>
            <w:vMerge w:val="continue"/>
            <w:tcBorders>
              <w:top w:val="single" w:color="auto" w:sz="4" w:space="0"/>
              <w:bottom w:val="single" w:color="auto" w:sz="4" w:space="0"/>
              <w:right w:val="single" w:color="auto" w:sz="4" w:space="0"/>
            </w:tcBorders>
            <w:vAlign w:val="center"/>
          </w:tcPr>
          <w:p w14:paraId="414965DE">
            <w:pPr>
              <w:pStyle w:val="11"/>
              <w:keepNext w:val="0"/>
              <w:keepLines w:val="0"/>
              <w:pageBreakBefore w:val="0"/>
              <w:wordWrap/>
              <w:overflowPunct/>
              <w:topLinePunct w:val="0"/>
              <w:bidi w:val="0"/>
              <w:spacing w:line="300" w:lineRule="exact"/>
              <w:ind w:right="106"/>
              <w:rPr>
                <w:rFonts w:hint="eastAsia" w:ascii="Times New Roman" w:hAnsi="Times New Roman" w:eastAsia="宋体" w:cs="Times New Roman"/>
                <w:bCs w:val="0"/>
                <w:sz w:val="21"/>
                <w:szCs w:val="21"/>
              </w:rPr>
            </w:pPr>
          </w:p>
        </w:tc>
        <w:tc>
          <w:tcPr>
            <w:tcW w:w="323" w:type="pct"/>
            <w:vMerge w:val="continue"/>
            <w:tcBorders>
              <w:left w:val="single" w:color="auto" w:sz="4" w:space="0"/>
            </w:tcBorders>
            <w:vAlign w:val="center"/>
          </w:tcPr>
          <w:p w14:paraId="1FB6D4C0">
            <w:pPr>
              <w:pStyle w:val="11"/>
              <w:keepNext w:val="0"/>
              <w:keepLines w:val="0"/>
              <w:pageBreakBefore w:val="0"/>
              <w:wordWrap/>
              <w:overflowPunct/>
              <w:topLinePunct w:val="0"/>
              <w:bidi w:val="0"/>
              <w:spacing w:line="300" w:lineRule="exact"/>
              <w:ind w:right="106"/>
              <w:rPr>
                <w:rFonts w:hint="eastAsia" w:ascii="Times New Roman" w:hAnsi="Times New Roman" w:eastAsia="宋体" w:cs="Times New Roman"/>
                <w:bCs w:val="0"/>
                <w:sz w:val="21"/>
                <w:szCs w:val="21"/>
              </w:rPr>
            </w:pPr>
          </w:p>
        </w:tc>
        <w:tc>
          <w:tcPr>
            <w:tcW w:w="1764" w:type="pct"/>
            <w:vMerge w:val="continue"/>
            <w:vAlign w:val="center"/>
          </w:tcPr>
          <w:p w14:paraId="6741D131">
            <w:pPr>
              <w:pStyle w:val="11"/>
              <w:keepNext w:val="0"/>
              <w:keepLines w:val="0"/>
              <w:pageBreakBefore w:val="0"/>
              <w:wordWrap/>
              <w:overflowPunct/>
              <w:topLinePunct w:val="0"/>
              <w:bidi w:val="0"/>
              <w:spacing w:line="300" w:lineRule="exact"/>
              <w:ind w:right="106"/>
              <w:rPr>
                <w:rFonts w:hint="eastAsia" w:ascii="Times New Roman" w:hAnsi="Times New Roman" w:eastAsia="宋体" w:cs="Times New Roman"/>
                <w:bCs w:val="0"/>
                <w:sz w:val="21"/>
                <w:szCs w:val="21"/>
              </w:rPr>
            </w:pPr>
          </w:p>
        </w:tc>
        <w:tc>
          <w:tcPr>
            <w:tcW w:w="1408" w:type="pct"/>
            <w:vAlign w:val="center"/>
          </w:tcPr>
          <w:p w14:paraId="0D8C354E">
            <w:pPr>
              <w:keepNext w:val="0"/>
              <w:keepLines w:val="0"/>
              <w:pageBreakBefore w:val="0"/>
              <w:widowControl/>
              <w:wordWrap/>
              <w:overflowPunct/>
              <w:topLinePunct w:val="0"/>
              <w:bidi w:val="0"/>
              <w:spacing w:line="300" w:lineRule="exact"/>
              <w:jc w:val="left"/>
              <w:textAlignment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z w:val="21"/>
                <w:szCs w:val="21"/>
              </w:rPr>
              <w:t>资格条件不符合要求扣1分；</w:t>
            </w:r>
          </w:p>
        </w:tc>
        <w:tc>
          <w:tcPr>
            <w:tcW w:w="167" w:type="pct"/>
            <w:vMerge w:val="continue"/>
            <w:vAlign w:val="center"/>
          </w:tcPr>
          <w:p w14:paraId="298EF9DF">
            <w:pPr>
              <w:pStyle w:val="11"/>
              <w:keepNext w:val="0"/>
              <w:keepLines w:val="0"/>
              <w:pageBreakBefore w:val="0"/>
              <w:wordWrap/>
              <w:overflowPunct/>
              <w:topLinePunct w:val="0"/>
              <w:bidi w:val="0"/>
              <w:spacing w:line="300" w:lineRule="exact"/>
              <w:ind w:right="106"/>
              <w:rPr>
                <w:rFonts w:hint="eastAsia" w:ascii="Times New Roman" w:hAnsi="Times New Roman" w:eastAsia="宋体" w:cs="Times New Roman"/>
                <w:bCs w:val="0"/>
                <w:sz w:val="21"/>
                <w:szCs w:val="21"/>
                <w:lang w:eastAsia="zh-CN"/>
              </w:rPr>
            </w:pPr>
          </w:p>
        </w:tc>
        <w:tc>
          <w:tcPr>
            <w:tcW w:w="169" w:type="pct"/>
            <w:vMerge w:val="continue"/>
            <w:vAlign w:val="center"/>
          </w:tcPr>
          <w:p w14:paraId="76CD65A2">
            <w:pPr>
              <w:pStyle w:val="11"/>
              <w:keepNext w:val="0"/>
              <w:keepLines w:val="0"/>
              <w:pageBreakBefore w:val="0"/>
              <w:wordWrap/>
              <w:overflowPunct/>
              <w:topLinePunct w:val="0"/>
              <w:bidi w:val="0"/>
              <w:spacing w:line="300" w:lineRule="exact"/>
              <w:ind w:right="106"/>
              <w:rPr>
                <w:rFonts w:hint="eastAsia" w:ascii="Times New Roman" w:hAnsi="Times New Roman" w:eastAsia="宋体" w:cs="Times New Roman"/>
                <w:bCs w:val="0"/>
                <w:sz w:val="21"/>
                <w:szCs w:val="21"/>
                <w:lang w:eastAsia="zh-CN"/>
              </w:rPr>
            </w:pPr>
          </w:p>
        </w:tc>
        <w:tc>
          <w:tcPr>
            <w:tcW w:w="166" w:type="pct"/>
            <w:vMerge w:val="continue"/>
            <w:vAlign w:val="center"/>
          </w:tcPr>
          <w:p w14:paraId="29BF81B1">
            <w:pPr>
              <w:pStyle w:val="11"/>
              <w:keepNext w:val="0"/>
              <w:keepLines w:val="0"/>
              <w:pageBreakBefore w:val="0"/>
              <w:wordWrap/>
              <w:overflowPunct/>
              <w:topLinePunct w:val="0"/>
              <w:bidi w:val="0"/>
              <w:spacing w:line="300" w:lineRule="exact"/>
              <w:ind w:right="106"/>
              <w:rPr>
                <w:rFonts w:hint="eastAsia" w:ascii="Times New Roman" w:hAnsi="Times New Roman" w:eastAsia="宋体" w:cs="Times New Roman"/>
                <w:bCs w:val="0"/>
                <w:sz w:val="21"/>
                <w:szCs w:val="21"/>
                <w:lang w:eastAsia="zh-CN"/>
              </w:rPr>
            </w:pPr>
          </w:p>
        </w:tc>
        <w:tc>
          <w:tcPr>
            <w:tcW w:w="173" w:type="pct"/>
            <w:vMerge w:val="continue"/>
            <w:vAlign w:val="center"/>
          </w:tcPr>
          <w:p w14:paraId="15AFBA9A">
            <w:pPr>
              <w:pStyle w:val="11"/>
              <w:keepNext w:val="0"/>
              <w:keepLines w:val="0"/>
              <w:pageBreakBefore w:val="0"/>
              <w:wordWrap/>
              <w:overflowPunct/>
              <w:topLinePunct w:val="0"/>
              <w:bidi w:val="0"/>
              <w:spacing w:line="300" w:lineRule="exact"/>
              <w:ind w:right="106"/>
              <w:rPr>
                <w:rFonts w:hint="eastAsia" w:ascii="Times New Roman" w:hAnsi="Times New Roman" w:eastAsia="宋体" w:cs="Times New Roman"/>
                <w:bCs w:val="0"/>
                <w:sz w:val="21"/>
                <w:szCs w:val="21"/>
                <w:lang w:eastAsia="zh-CN"/>
              </w:rPr>
            </w:pPr>
          </w:p>
        </w:tc>
        <w:tc>
          <w:tcPr>
            <w:tcW w:w="164" w:type="pct"/>
            <w:vMerge w:val="continue"/>
            <w:vAlign w:val="center"/>
          </w:tcPr>
          <w:p w14:paraId="794E81A2">
            <w:pPr>
              <w:pStyle w:val="11"/>
              <w:keepNext w:val="0"/>
              <w:keepLines w:val="0"/>
              <w:pageBreakBefore w:val="0"/>
              <w:wordWrap/>
              <w:overflowPunct/>
              <w:topLinePunct w:val="0"/>
              <w:bidi w:val="0"/>
              <w:spacing w:line="300" w:lineRule="exact"/>
              <w:ind w:right="106"/>
              <w:rPr>
                <w:rFonts w:hint="eastAsia" w:ascii="Times New Roman" w:hAnsi="Times New Roman" w:eastAsia="宋体" w:cs="Times New Roman"/>
                <w:bCs w:val="0"/>
                <w:sz w:val="21"/>
                <w:szCs w:val="21"/>
                <w:lang w:eastAsia="zh-CN"/>
              </w:rPr>
            </w:pPr>
          </w:p>
        </w:tc>
        <w:tc>
          <w:tcPr>
            <w:tcW w:w="154" w:type="pct"/>
            <w:vMerge w:val="continue"/>
            <w:vAlign w:val="center"/>
          </w:tcPr>
          <w:p w14:paraId="7443B379">
            <w:pPr>
              <w:pStyle w:val="11"/>
              <w:keepNext w:val="0"/>
              <w:keepLines w:val="0"/>
              <w:pageBreakBefore w:val="0"/>
              <w:wordWrap/>
              <w:overflowPunct/>
              <w:topLinePunct w:val="0"/>
              <w:bidi w:val="0"/>
              <w:spacing w:line="300" w:lineRule="exact"/>
              <w:ind w:right="106"/>
              <w:rPr>
                <w:rFonts w:hint="eastAsia" w:ascii="Times New Roman" w:hAnsi="Times New Roman" w:eastAsia="宋体" w:cs="Times New Roman"/>
                <w:bCs w:val="0"/>
                <w:sz w:val="21"/>
                <w:szCs w:val="21"/>
                <w:lang w:eastAsia="zh-CN"/>
              </w:rPr>
            </w:pPr>
          </w:p>
        </w:tc>
      </w:tr>
      <w:tr w14:paraId="77B04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41" w:type="pct"/>
            <w:vMerge w:val="continue"/>
            <w:tcBorders>
              <w:left w:val="single" w:color="auto" w:sz="4" w:space="0"/>
              <w:bottom w:val="single" w:color="auto" w:sz="4" w:space="0"/>
            </w:tcBorders>
            <w:vAlign w:val="center"/>
          </w:tcPr>
          <w:p w14:paraId="2B154A05">
            <w:pPr>
              <w:pStyle w:val="11"/>
              <w:keepNext w:val="0"/>
              <w:keepLines w:val="0"/>
              <w:pageBreakBefore w:val="0"/>
              <w:wordWrap/>
              <w:overflowPunct/>
              <w:topLinePunct w:val="0"/>
              <w:bidi w:val="0"/>
              <w:spacing w:line="300" w:lineRule="exact"/>
              <w:ind w:right="106"/>
              <w:rPr>
                <w:rFonts w:hint="eastAsia" w:ascii="Times New Roman" w:hAnsi="Times New Roman" w:eastAsia="宋体" w:cs="Times New Roman"/>
                <w:bCs w:val="0"/>
                <w:sz w:val="21"/>
                <w:szCs w:val="21"/>
                <w:lang w:eastAsia="zh-CN"/>
              </w:rPr>
            </w:pPr>
          </w:p>
        </w:tc>
        <w:tc>
          <w:tcPr>
            <w:tcW w:w="265" w:type="pct"/>
            <w:vMerge w:val="continue"/>
            <w:tcBorders>
              <w:bottom w:val="single" w:color="auto" w:sz="4" w:space="0"/>
              <w:right w:val="single" w:color="auto" w:sz="4" w:space="0"/>
            </w:tcBorders>
            <w:vAlign w:val="center"/>
          </w:tcPr>
          <w:p w14:paraId="3AE9C9EA">
            <w:pPr>
              <w:pStyle w:val="11"/>
              <w:keepNext w:val="0"/>
              <w:keepLines w:val="0"/>
              <w:pageBreakBefore w:val="0"/>
              <w:wordWrap/>
              <w:overflowPunct/>
              <w:topLinePunct w:val="0"/>
              <w:bidi w:val="0"/>
              <w:spacing w:line="300" w:lineRule="exact"/>
              <w:ind w:right="106"/>
              <w:rPr>
                <w:rFonts w:hint="eastAsia" w:ascii="Times New Roman" w:hAnsi="Times New Roman" w:eastAsia="宋体" w:cs="Times New Roman"/>
                <w:bCs w:val="0"/>
                <w:sz w:val="21"/>
                <w:szCs w:val="21"/>
                <w:lang w:eastAsia="zh-CN"/>
              </w:rPr>
            </w:pPr>
          </w:p>
        </w:tc>
        <w:tc>
          <w:tcPr>
            <w:tcW w:w="323" w:type="pct"/>
            <w:vMerge w:val="continue"/>
            <w:tcBorders>
              <w:left w:val="single" w:color="auto" w:sz="4" w:space="0"/>
            </w:tcBorders>
            <w:vAlign w:val="center"/>
          </w:tcPr>
          <w:p w14:paraId="094F4007">
            <w:pPr>
              <w:pStyle w:val="11"/>
              <w:keepNext w:val="0"/>
              <w:keepLines w:val="0"/>
              <w:pageBreakBefore w:val="0"/>
              <w:wordWrap/>
              <w:overflowPunct/>
              <w:topLinePunct w:val="0"/>
              <w:bidi w:val="0"/>
              <w:spacing w:line="300" w:lineRule="exact"/>
              <w:ind w:right="106"/>
              <w:rPr>
                <w:rFonts w:hint="eastAsia" w:ascii="Times New Roman" w:hAnsi="Times New Roman" w:eastAsia="宋体" w:cs="Times New Roman"/>
                <w:bCs w:val="0"/>
                <w:sz w:val="21"/>
                <w:szCs w:val="21"/>
                <w:lang w:eastAsia="zh-CN"/>
              </w:rPr>
            </w:pPr>
          </w:p>
        </w:tc>
        <w:tc>
          <w:tcPr>
            <w:tcW w:w="1764" w:type="pct"/>
            <w:vMerge w:val="continue"/>
            <w:vAlign w:val="center"/>
          </w:tcPr>
          <w:p w14:paraId="10FECF76">
            <w:pPr>
              <w:pStyle w:val="11"/>
              <w:keepNext w:val="0"/>
              <w:keepLines w:val="0"/>
              <w:pageBreakBefore w:val="0"/>
              <w:wordWrap/>
              <w:overflowPunct/>
              <w:topLinePunct w:val="0"/>
              <w:bidi w:val="0"/>
              <w:spacing w:line="300" w:lineRule="exact"/>
              <w:ind w:right="106"/>
              <w:rPr>
                <w:rFonts w:hint="eastAsia" w:ascii="Times New Roman" w:hAnsi="Times New Roman" w:eastAsia="宋体" w:cs="Times New Roman"/>
                <w:bCs w:val="0"/>
                <w:sz w:val="21"/>
                <w:szCs w:val="21"/>
                <w:lang w:eastAsia="zh-CN"/>
              </w:rPr>
            </w:pPr>
          </w:p>
        </w:tc>
        <w:tc>
          <w:tcPr>
            <w:tcW w:w="1408" w:type="pct"/>
            <w:vAlign w:val="center"/>
          </w:tcPr>
          <w:p w14:paraId="33F7096D">
            <w:pPr>
              <w:keepNext w:val="0"/>
              <w:keepLines w:val="0"/>
              <w:pageBreakBefore w:val="0"/>
              <w:widowControl/>
              <w:wordWrap/>
              <w:overflowPunct/>
              <w:topLinePunct w:val="0"/>
              <w:bidi w:val="0"/>
              <w:spacing w:line="300" w:lineRule="exact"/>
              <w:jc w:val="left"/>
              <w:textAlignment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z w:val="21"/>
                <w:szCs w:val="21"/>
              </w:rPr>
              <w:t>未签订保密协议扣1分。</w:t>
            </w:r>
          </w:p>
        </w:tc>
        <w:tc>
          <w:tcPr>
            <w:tcW w:w="167" w:type="pct"/>
            <w:vMerge w:val="continue"/>
            <w:vAlign w:val="center"/>
          </w:tcPr>
          <w:p w14:paraId="0B678091">
            <w:pPr>
              <w:pStyle w:val="11"/>
              <w:keepNext w:val="0"/>
              <w:keepLines w:val="0"/>
              <w:pageBreakBefore w:val="0"/>
              <w:wordWrap/>
              <w:overflowPunct/>
              <w:topLinePunct w:val="0"/>
              <w:bidi w:val="0"/>
              <w:spacing w:line="300" w:lineRule="exact"/>
              <w:ind w:right="106"/>
              <w:rPr>
                <w:rFonts w:hint="eastAsia" w:ascii="Times New Roman" w:hAnsi="Times New Roman" w:eastAsia="宋体" w:cs="Times New Roman"/>
                <w:bCs w:val="0"/>
                <w:sz w:val="21"/>
                <w:szCs w:val="21"/>
                <w:lang w:eastAsia="zh-CN"/>
              </w:rPr>
            </w:pPr>
          </w:p>
        </w:tc>
        <w:tc>
          <w:tcPr>
            <w:tcW w:w="169" w:type="pct"/>
            <w:vMerge w:val="continue"/>
            <w:vAlign w:val="center"/>
          </w:tcPr>
          <w:p w14:paraId="6FADA02A">
            <w:pPr>
              <w:pStyle w:val="11"/>
              <w:keepNext w:val="0"/>
              <w:keepLines w:val="0"/>
              <w:pageBreakBefore w:val="0"/>
              <w:wordWrap/>
              <w:overflowPunct/>
              <w:topLinePunct w:val="0"/>
              <w:bidi w:val="0"/>
              <w:spacing w:line="300" w:lineRule="exact"/>
              <w:ind w:right="106"/>
              <w:rPr>
                <w:rFonts w:hint="eastAsia" w:ascii="Times New Roman" w:hAnsi="Times New Roman" w:eastAsia="宋体" w:cs="Times New Roman"/>
                <w:bCs w:val="0"/>
                <w:sz w:val="21"/>
                <w:szCs w:val="21"/>
                <w:lang w:eastAsia="zh-CN"/>
              </w:rPr>
            </w:pPr>
          </w:p>
        </w:tc>
        <w:tc>
          <w:tcPr>
            <w:tcW w:w="166" w:type="pct"/>
            <w:vMerge w:val="continue"/>
            <w:vAlign w:val="center"/>
          </w:tcPr>
          <w:p w14:paraId="6916D96C">
            <w:pPr>
              <w:pStyle w:val="11"/>
              <w:keepNext w:val="0"/>
              <w:keepLines w:val="0"/>
              <w:pageBreakBefore w:val="0"/>
              <w:wordWrap/>
              <w:overflowPunct/>
              <w:topLinePunct w:val="0"/>
              <w:bidi w:val="0"/>
              <w:spacing w:line="300" w:lineRule="exact"/>
              <w:ind w:right="106"/>
              <w:rPr>
                <w:rFonts w:hint="eastAsia" w:ascii="Times New Roman" w:hAnsi="Times New Roman" w:eastAsia="宋体" w:cs="Times New Roman"/>
                <w:bCs w:val="0"/>
                <w:sz w:val="21"/>
                <w:szCs w:val="21"/>
                <w:lang w:eastAsia="zh-CN"/>
              </w:rPr>
            </w:pPr>
          </w:p>
        </w:tc>
        <w:tc>
          <w:tcPr>
            <w:tcW w:w="173" w:type="pct"/>
            <w:vMerge w:val="continue"/>
            <w:vAlign w:val="center"/>
          </w:tcPr>
          <w:p w14:paraId="35160F3F">
            <w:pPr>
              <w:pStyle w:val="11"/>
              <w:keepNext w:val="0"/>
              <w:keepLines w:val="0"/>
              <w:pageBreakBefore w:val="0"/>
              <w:wordWrap/>
              <w:overflowPunct/>
              <w:topLinePunct w:val="0"/>
              <w:bidi w:val="0"/>
              <w:spacing w:line="300" w:lineRule="exact"/>
              <w:ind w:right="106"/>
              <w:rPr>
                <w:rFonts w:hint="eastAsia" w:ascii="Times New Roman" w:hAnsi="Times New Roman" w:eastAsia="宋体" w:cs="Times New Roman"/>
                <w:bCs w:val="0"/>
                <w:sz w:val="21"/>
                <w:szCs w:val="21"/>
                <w:lang w:eastAsia="zh-CN"/>
              </w:rPr>
            </w:pPr>
          </w:p>
        </w:tc>
        <w:tc>
          <w:tcPr>
            <w:tcW w:w="164" w:type="pct"/>
            <w:vMerge w:val="continue"/>
            <w:vAlign w:val="center"/>
          </w:tcPr>
          <w:p w14:paraId="6564FE40">
            <w:pPr>
              <w:pStyle w:val="11"/>
              <w:keepNext w:val="0"/>
              <w:keepLines w:val="0"/>
              <w:pageBreakBefore w:val="0"/>
              <w:wordWrap/>
              <w:overflowPunct/>
              <w:topLinePunct w:val="0"/>
              <w:bidi w:val="0"/>
              <w:spacing w:line="300" w:lineRule="exact"/>
              <w:ind w:right="106"/>
              <w:rPr>
                <w:rFonts w:hint="eastAsia" w:ascii="Times New Roman" w:hAnsi="Times New Roman" w:eastAsia="宋体" w:cs="Times New Roman"/>
                <w:bCs w:val="0"/>
                <w:sz w:val="21"/>
                <w:szCs w:val="21"/>
                <w:lang w:eastAsia="zh-CN"/>
              </w:rPr>
            </w:pPr>
          </w:p>
        </w:tc>
        <w:tc>
          <w:tcPr>
            <w:tcW w:w="154" w:type="pct"/>
            <w:vMerge w:val="continue"/>
            <w:vAlign w:val="center"/>
          </w:tcPr>
          <w:p w14:paraId="29AC7747">
            <w:pPr>
              <w:pStyle w:val="11"/>
              <w:keepNext w:val="0"/>
              <w:keepLines w:val="0"/>
              <w:pageBreakBefore w:val="0"/>
              <w:wordWrap/>
              <w:overflowPunct/>
              <w:topLinePunct w:val="0"/>
              <w:bidi w:val="0"/>
              <w:spacing w:line="300" w:lineRule="exact"/>
              <w:ind w:right="106"/>
              <w:rPr>
                <w:rFonts w:hint="eastAsia" w:ascii="Times New Roman" w:hAnsi="Times New Roman" w:eastAsia="宋体" w:cs="Times New Roman"/>
                <w:bCs w:val="0"/>
                <w:sz w:val="21"/>
                <w:szCs w:val="21"/>
                <w:lang w:eastAsia="zh-CN"/>
              </w:rPr>
            </w:pPr>
          </w:p>
        </w:tc>
      </w:tr>
      <w:tr w14:paraId="67CCD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41" w:type="pct"/>
            <w:vMerge w:val="continue"/>
            <w:tcBorders>
              <w:top w:val="single" w:color="auto" w:sz="4" w:space="0"/>
              <w:left w:val="single" w:color="auto" w:sz="4" w:space="0"/>
              <w:bottom w:val="single" w:color="auto" w:sz="4" w:space="0"/>
            </w:tcBorders>
            <w:vAlign w:val="center"/>
          </w:tcPr>
          <w:p w14:paraId="69BE6639">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265" w:type="pct"/>
            <w:vMerge w:val="continue"/>
            <w:tcBorders>
              <w:top w:val="single" w:color="auto" w:sz="4" w:space="0"/>
              <w:bottom w:val="single" w:color="auto" w:sz="4" w:space="0"/>
              <w:right w:val="single" w:color="auto" w:sz="4" w:space="0"/>
            </w:tcBorders>
            <w:vAlign w:val="center"/>
          </w:tcPr>
          <w:p w14:paraId="7E5B5045">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323" w:type="pct"/>
            <w:vMerge w:val="restart"/>
            <w:tcBorders>
              <w:left w:val="single" w:color="auto" w:sz="4" w:space="0"/>
            </w:tcBorders>
            <w:vAlign w:val="center"/>
          </w:tcPr>
          <w:p w14:paraId="79D43002">
            <w:pPr>
              <w:pStyle w:val="11"/>
              <w:keepNext w:val="0"/>
              <w:keepLines w:val="0"/>
              <w:pageBreakBefore w:val="0"/>
              <w:wordWrap/>
              <w:overflowPunct/>
              <w:topLinePunct w:val="0"/>
              <w:bidi w:val="0"/>
              <w:spacing w:line="300" w:lineRule="exact"/>
              <w:ind w:right="175"/>
              <w:jc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pacing w:val="-3"/>
                <w:sz w:val="21"/>
                <w:szCs w:val="21"/>
              </w:rPr>
              <w:t>命题流</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3"/>
                <w:sz w:val="21"/>
                <w:szCs w:val="21"/>
              </w:rPr>
              <w:t>程规范</w:t>
            </w:r>
          </w:p>
        </w:tc>
        <w:tc>
          <w:tcPr>
            <w:tcW w:w="1764" w:type="pct"/>
            <w:vMerge w:val="restart"/>
            <w:vAlign w:val="center"/>
          </w:tcPr>
          <w:p w14:paraId="74ACC18B">
            <w:pPr>
              <w:pStyle w:val="11"/>
              <w:keepNext w:val="0"/>
              <w:keepLines w:val="0"/>
              <w:pageBreakBefore w:val="0"/>
              <w:wordWrap/>
              <w:overflowPunct/>
              <w:topLinePunct w:val="0"/>
              <w:bidi w:val="0"/>
              <w:spacing w:line="300" w:lineRule="exact"/>
              <w:ind w:right="128"/>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pacing w:val="-1"/>
                <w:sz w:val="21"/>
                <w:szCs w:val="21"/>
                <w:lang w:eastAsia="zh-CN"/>
              </w:rPr>
              <w:t>命题流程清晰合理，对已命制的考评要素细目表(含考核内容结构表)和试题进行审核校对、入库，并对审核校对情况进行记录。有理论知识、操作技能试题编写过程审定意见表、终审意见表等工作过程记录的证明材料。</w:t>
            </w:r>
          </w:p>
        </w:tc>
        <w:tc>
          <w:tcPr>
            <w:tcW w:w="1408" w:type="pct"/>
            <w:vAlign w:val="center"/>
          </w:tcPr>
          <w:p w14:paraId="31132C9A">
            <w:pPr>
              <w:pStyle w:val="11"/>
              <w:keepNext w:val="0"/>
              <w:keepLines w:val="0"/>
              <w:pageBreakBefore w:val="0"/>
              <w:tabs>
                <w:tab w:val="left" w:pos="1115"/>
              </w:tabs>
              <w:wordWrap/>
              <w:overflowPunct/>
              <w:topLinePunct w:val="0"/>
              <w:bidi w:val="0"/>
              <w:spacing w:line="300" w:lineRule="exact"/>
              <w:ind w:right="128"/>
              <w:rPr>
                <w:rFonts w:hint="eastAsia" w:ascii="Times New Roman" w:hAnsi="Times New Roman" w:eastAsia="宋体" w:cs="Times New Roman"/>
                <w:bCs w:val="0"/>
                <w:spacing w:val="-1"/>
                <w:sz w:val="21"/>
                <w:szCs w:val="21"/>
                <w:lang w:eastAsia="zh-CN"/>
              </w:rPr>
            </w:pPr>
            <w:r>
              <w:rPr>
                <w:rFonts w:hint="eastAsia" w:ascii="Times New Roman" w:hAnsi="Times New Roman" w:eastAsia="宋体" w:cs="Times New Roman"/>
                <w:bCs w:val="0"/>
                <w:spacing w:val="-2"/>
                <w:sz w:val="21"/>
                <w:szCs w:val="21"/>
                <w:lang w:eastAsia="zh-CN"/>
              </w:rPr>
              <w:t>未组织专家对</w:t>
            </w:r>
            <w:r>
              <w:rPr>
                <w:rFonts w:hint="eastAsia" w:ascii="Times New Roman" w:hAnsi="Times New Roman" w:eastAsia="宋体" w:cs="Times New Roman"/>
                <w:bCs w:val="0"/>
                <w:spacing w:val="-1"/>
                <w:sz w:val="21"/>
                <w:szCs w:val="21"/>
                <w:lang w:eastAsia="zh-CN"/>
              </w:rPr>
              <w:t>考评要素细目表(含考核内容结构表)和</w:t>
            </w:r>
            <w:r>
              <w:rPr>
                <w:rFonts w:hint="eastAsia" w:ascii="Times New Roman" w:hAnsi="Times New Roman" w:eastAsia="宋体" w:cs="Times New Roman"/>
                <w:bCs w:val="0"/>
                <w:spacing w:val="-2"/>
                <w:sz w:val="21"/>
                <w:szCs w:val="21"/>
                <w:lang w:eastAsia="zh-CN"/>
              </w:rPr>
              <w:t>试题进行审核校对、入库，据实际情况缺一项扣1分；</w:t>
            </w:r>
          </w:p>
        </w:tc>
        <w:tc>
          <w:tcPr>
            <w:tcW w:w="167" w:type="pct"/>
            <w:vMerge w:val="restart"/>
            <w:vAlign w:val="center"/>
          </w:tcPr>
          <w:p w14:paraId="322A5A47">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z w:val="21"/>
                <w:szCs w:val="21"/>
                <w:lang w:eastAsia="zh-CN"/>
              </w:rPr>
              <w:t>4</w:t>
            </w:r>
          </w:p>
        </w:tc>
        <w:tc>
          <w:tcPr>
            <w:tcW w:w="169" w:type="pct"/>
            <w:vMerge w:val="restart"/>
            <w:vAlign w:val="center"/>
          </w:tcPr>
          <w:p w14:paraId="06B89D1C">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6" w:type="pct"/>
            <w:vMerge w:val="restart"/>
            <w:vAlign w:val="center"/>
          </w:tcPr>
          <w:p w14:paraId="3BB3669A">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73" w:type="pct"/>
            <w:vMerge w:val="restart"/>
            <w:vAlign w:val="center"/>
          </w:tcPr>
          <w:p w14:paraId="3DD1EFB3">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4" w:type="pct"/>
            <w:vMerge w:val="restart"/>
            <w:vAlign w:val="center"/>
          </w:tcPr>
          <w:p w14:paraId="7EE7E4BA">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54" w:type="pct"/>
            <w:vMerge w:val="restart"/>
            <w:vAlign w:val="center"/>
          </w:tcPr>
          <w:p w14:paraId="7F67FBA2">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r>
      <w:tr w14:paraId="2CC9F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41" w:type="pct"/>
            <w:vMerge w:val="continue"/>
            <w:tcBorders>
              <w:left w:val="single" w:color="auto" w:sz="4" w:space="0"/>
              <w:bottom w:val="single" w:color="auto" w:sz="4" w:space="0"/>
            </w:tcBorders>
            <w:vAlign w:val="center"/>
          </w:tcPr>
          <w:p w14:paraId="6162F0FD">
            <w:pPr>
              <w:pStyle w:val="11"/>
              <w:keepNext w:val="0"/>
              <w:keepLines w:val="0"/>
              <w:pageBreakBefore w:val="0"/>
              <w:wordWrap/>
              <w:overflowPunct/>
              <w:topLinePunct w:val="0"/>
              <w:bidi w:val="0"/>
              <w:spacing w:line="300" w:lineRule="exact"/>
              <w:ind w:right="128"/>
              <w:rPr>
                <w:rFonts w:hint="eastAsia" w:ascii="Times New Roman" w:hAnsi="Times New Roman" w:eastAsia="宋体" w:cs="Times New Roman"/>
                <w:bCs w:val="0"/>
                <w:sz w:val="21"/>
                <w:szCs w:val="21"/>
              </w:rPr>
            </w:pPr>
          </w:p>
        </w:tc>
        <w:tc>
          <w:tcPr>
            <w:tcW w:w="265" w:type="pct"/>
            <w:vMerge w:val="continue"/>
            <w:tcBorders>
              <w:bottom w:val="single" w:color="auto" w:sz="4" w:space="0"/>
              <w:right w:val="single" w:color="auto" w:sz="4" w:space="0"/>
            </w:tcBorders>
            <w:vAlign w:val="center"/>
          </w:tcPr>
          <w:p w14:paraId="646E32E6">
            <w:pPr>
              <w:pStyle w:val="11"/>
              <w:keepNext w:val="0"/>
              <w:keepLines w:val="0"/>
              <w:pageBreakBefore w:val="0"/>
              <w:wordWrap/>
              <w:overflowPunct/>
              <w:topLinePunct w:val="0"/>
              <w:bidi w:val="0"/>
              <w:spacing w:line="300" w:lineRule="exact"/>
              <w:ind w:right="128"/>
              <w:rPr>
                <w:rFonts w:hint="eastAsia" w:ascii="Times New Roman" w:hAnsi="Times New Roman" w:eastAsia="宋体" w:cs="Times New Roman"/>
                <w:bCs w:val="0"/>
                <w:sz w:val="21"/>
                <w:szCs w:val="21"/>
              </w:rPr>
            </w:pPr>
          </w:p>
        </w:tc>
        <w:tc>
          <w:tcPr>
            <w:tcW w:w="323" w:type="pct"/>
            <w:vMerge w:val="continue"/>
            <w:tcBorders>
              <w:left w:val="single" w:color="auto" w:sz="4" w:space="0"/>
            </w:tcBorders>
            <w:vAlign w:val="center"/>
          </w:tcPr>
          <w:p w14:paraId="6C1B4962">
            <w:pPr>
              <w:pStyle w:val="11"/>
              <w:keepNext w:val="0"/>
              <w:keepLines w:val="0"/>
              <w:pageBreakBefore w:val="0"/>
              <w:wordWrap/>
              <w:overflowPunct/>
              <w:topLinePunct w:val="0"/>
              <w:bidi w:val="0"/>
              <w:spacing w:line="300" w:lineRule="exact"/>
              <w:ind w:right="128"/>
              <w:rPr>
                <w:rFonts w:hint="eastAsia" w:ascii="Times New Roman" w:hAnsi="Times New Roman" w:eastAsia="宋体" w:cs="Times New Roman"/>
                <w:bCs w:val="0"/>
                <w:sz w:val="21"/>
                <w:szCs w:val="21"/>
              </w:rPr>
            </w:pPr>
          </w:p>
        </w:tc>
        <w:tc>
          <w:tcPr>
            <w:tcW w:w="1764" w:type="pct"/>
            <w:vMerge w:val="continue"/>
            <w:vAlign w:val="center"/>
          </w:tcPr>
          <w:p w14:paraId="751869EF">
            <w:pPr>
              <w:pStyle w:val="11"/>
              <w:keepNext w:val="0"/>
              <w:keepLines w:val="0"/>
              <w:pageBreakBefore w:val="0"/>
              <w:wordWrap/>
              <w:overflowPunct/>
              <w:topLinePunct w:val="0"/>
              <w:bidi w:val="0"/>
              <w:spacing w:line="300" w:lineRule="exact"/>
              <w:ind w:right="128"/>
              <w:rPr>
                <w:rFonts w:hint="eastAsia" w:ascii="Times New Roman" w:hAnsi="Times New Roman" w:eastAsia="宋体" w:cs="Times New Roman"/>
                <w:bCs w:val="0"/>
                <w:sz w:val="21"/>
                <w:szCs w:val="21"/>
              </w:rPr>
            </w:pPr>
          </w:p>
        </w:tc>
        <w:tc>
          <w:tcPr>
            <w:tcW w:w="1408" w:type="pct"/>
            <w:vAlign w:val="center"/>
          </w:tcPr>
          <w:p w14:paraId="62FBD8C9">
            <w:pPr>
              <w:pStyle w:val="11"/>
              <w:keepNext w:val="0"/>
              <w:keepLines w:val="0"/>
              <w:pageBreakBefore w:val="0"/>
              <w:wordWrap/>
              <w:overflowPunct/>
              <w:topLinePunct w:val="0"/>
              <w:bidi w:val="0"/>
              <w:spacing w:line="300" w:lineRule="exact"/>
              <w:ind w:right="128"/>
              <w:rPr>
                <w:rFonts w:hint="eastAsia" w:ascii="Times New Roman" w:hAnsi="Times New Roman" w:eastAsia="宋体" w:cs="Times New Roman"/>
                <w:bCs w:val="0"/>
                <w:spacing w:val="-2"/>
                <w:sz w:val="21"/>
                <w:szCs w:val="21"/>
                <w:lang w:eastAsia="zh-CN"/>
              </w:rPr>
            </w:pPr>
            <w:r>
              <w:rPr>
                <w:rFonts w:hint="eastAsia" w:ascii="Times New Roman" w:hAnsi="Times New Roman" w:eastAsia="宋体" w:cs="Times New Roman"/>
                <w:bCs w:val="0"/>
                <w:spacing w:val="-1"/>
                <w:sz w:val="21"/>
                <w:szCs w:val="21"/>
                <w:lang w:eastAsia="zh-CN"/>
              </w:rPr>
              <w:t>理论知识、操作技能考评要素细目表(含考核内容结构表)和试题编写过程审定意见表、终审意见表等证明材料</w:t>
            </w:r>
            <w:r>
              <w:rPr>
                <w:rFonts w:hint="eastAsia" w:ascii="Times New Roman" w:hAnsi="Times New Roman" w:eastAsia="宋体" w:cs="Times New Roman"/>
                <w:bCs w:val="0"/>
                <w:spacing w:val="-2"/>
                <w:sz w:val="21"/>
                <w:szCs w:val="21"/>
                <w:lang w:eastAsia="zh-CN"/>
              </w:rPr>
              <w:t>，据实际情况，缺一项扣1分。</w:t>
            </w:r>
          </w:p>
        </w:tc>
        <w:tc>
          <w:tcPr>
            <w:tcW w:w="167" w:type="pct"/>
            <w:vMerge w:val="continue"/>
            <w:vAlign w:val="center"/>
          </w:tcPr>
          <w:p w14:paraId="6540019C">
            <w:pPr>
              <w:pStyle w:val="11"/>
              <w:keepNext w:val="0"/>
              <w:keepLines w:val="0"/>
              <w:pageBreakBefore w:val="0"/>
              <w:wordWrap/>
              <w:overflowPunct/>
              <w:topLinePunct w:val="0"/>
              <w:bidi w:val="0"/>
              <w:spacing w:line="300" w:lineRule="exact"/>
              <w:ind w:right="128"/>
              <w:rPr>
                <w:rFonts w:hint="eastAsia" w:ascii="Times New Roman" w:hAnsi="Times New Roman" w:eastAsia="宋体" w:cs="Times New Roman"/>
                <w:bCs w:val="0"/>
                <w:spacing w:val="-2"/>
                <w:sz w:val="21"/>
                <w:szCs w:val="21"/>
                <w:highlight w:val="yellow"/>
                <w:lang w:eastAsia="zh-CN"/>
              </w:rPr>
            </w:pPr>
          </w:p>
        </w:tc>
        <w:tc>
          <w:tcPr>
            <w:tcW w:w="169" w:type="pct"/>
            <w:vMerge w:val="continue"/>
            <w:vAlign w:val="center"/>
          </w:tcPr>
          <w:p w14:paraId="1229ACFD">
            <w:pPr>
              <w:pStyle w:val="11"/>
              <w:keepNext w:val="0"/>
              <w:keepLines w:val="0"/>
              <w:pageBreakBefore w:val="0"/>
              <w:wordWrap/>
              <w:overflowPunct/>
              <w:topLinePunct w:val="0"/>
              <w:bidi w:val="0"/>
              <w:spacing w:line="300" w:lineRule="exact"/>
              <w:ind w:right="128"/>
              <w:rPr>
                <w:rFonts w:hint="eastAsia" w:ascii="Times New Roman" w:hAnsi="Times New Roman" w:eastAsia="宋体" w:cs="Times New Roman"/>
                <w:bCs w:val="0"/>
                <w:spacing w:val="-2"/>
                <w:sz w:val="21"/>
                <w:szCs w:val="21"/>
                <w:highlight w:val="yellow"/>
                <w:lang w:eastAsia="zh-CN"/>
              </w:rPr>
            </w:pPr>
          </w:p>
        </w:tc>
        <w:tc>
          <w:tcPr>
            <w:tcW w:w="166" w:type="pct"/>
            <w:vMerge w:val="continue"/>
            <w:vAlign w:val="center"/>
          </w:tcPr>
          <w:p w14:paraId="71563AE4">
            <w:pPr>
              <w:pStyle w:val="11"/>
              <w:keepNext w:val="0"/>
              <w:keepLines w:val="0"/>
              <w:pageBreakBefore w:val="0"/>
              <w:wordWrap/>
              <w:overflowPunct/>
              <w:topLinePunct w:val="0"/>
              <w:bidi w:val="0"/>
              <w:spacing w:line="300" w:lineRule="exact"/>
              <w:ind w:right="128"/>
              <w:rPr>
                <w:rFonts w:hint="eastAsia" w:ascii="Times New Roman" w:hAnsi="Times New Roman" w:eastAsia="宋体" w:cs="Times New Roman"/>
                <w:bCs w:val="0"/>
                <w:spacing w:val="-2"/>
                <w:sz w:val="21"/>
                <w:szCs w:val="21"/>
                <w:highlight w:val="yellow"/>
                <w:lang w:eastAsia="zh-CN"/>
              </w:rPr>
            </w:pPr>
          </w:p>
        </w:tc>
        <w:tc>
          <w:tcPr>
            <w:tcW w:w="173" w:type="pct"/>
            <w:vMerge w:val="continue"/>
            <w:vAlign w:val="center"/>
          </w:tcPr>
          <w:p w14:paraId="6403A376">
            <w:pPr>
              <w:pStyle w:val="11"/>
              <w:keepNext w:val="0"/>
              <w:keepLines w:val="0"/>
              <w:pageBreakBefore w:val="0"/>
              <w:wordWrap/>
              <w:overflowPunct/>
              <w:topLinePunct w:val="0"/>
              <w:bidi w:val="0"/>
              <w:spacing w:line="300" w:lineRule="exact"/>
              <w:ind w:right="128"/>
              <w:rPr>
                <w:rFonts w:hint="eastAsia" w:ascii="Times New Roman" w:hAnsi="Times New Roman" w:eastAsia="宋体" w:cs="Times New Roman"/>
                <w:bCs w:val="0"/>
                <w:spacing w:val="-2"/>
                <w:sz w:val="21"/>
                <w:szCs w:val="21"/>
                <w:highlight w:val="yellow"/>
                <w:lang w:eastAsia="zh-CN"/>
              </w:rPr>
            </w:pPr>
          </w:p>
        </w:tc>
        <w:tc>
          <w:tcPr>
            <w:tcW w:w="164" w:type="pct"/>
            <w:vMerge w:val="continue"/>
            <w:vAlign w:val="center"/>
          </w:tcPr>
          <w:p w14:paraId="44998E6E">
            <w:pPr>
              <w:pStyle w:val="11"/>
              <w:keepNext w:val="0"/>
              <w:keepLines w:val="0"/>
              <w:pageBreakBefore w:val="0"/>
              <w:wordWrap/>
              <w:overflowPunct/>
              <w:topLinePunct w:val="0"/>
              <w:bidi w:val="0"/>
              <w:spacing w:line="300" w:lineRule="exact"/>
              <w:ind w:right="128"/>
              <w:rPr>
                <w:rFonts w:hint="eastAsia" w:ascii="Times New Roman" w:hAnsi="Times New Roman" w:eastAsia="宋体" w:cs="Times New Roman"/>
                <w:bCs w:val="0"/>
                <w:spacing w:val="-2"/>
                <w:sz w:val="21"/>
                <w:szCs w:val="21"/>
                <w:highlight w:val="yellow"/>
                <w:lang w:eastAsia="zh-CN"/>
              </w:rPr>
            </w:pPr>
          </w:p>
        </w:tc>
        <w:tc>
          <w:tcPr>
            <w:tcW w:w="154" w:type="pct"/>
            <w:vMerge w:val="continue"/>
            <w:vAlign w:val="center"/>
          </w:tcPr>
          <w:p w14:paraId="12EDDB41">
            <w:pPr>
              <w:pStyle w:val="11"/>
              <w:keepNext w:val="0"/>
              <w:keepLines w:val="0"/>
              <w:pageBreakBefore w:val="0"/>
              <w:wordWrap/>
              <w:overflowPunct/>
              <w:topLinePunct w:val="0"/>
              <w:bidi w:val="0"/>
              <w:spacing w:line="300" w:lineRule="exact"/>
              <w:ind w:right="128"/>
              <w:rPr>
                <w:rFonts w:hint="eastAsia" w:ascii="Times New Roman" w:hAnsi="Times New Roman" w:eastAsia="宋体" w:cs="Times New Roman"/>
                <w:bCs w:val="0"/>
                <w:spacing w:val="-2"/>
                <w:sz w:val="21"/>
                <w:szCs w:val="21"/>
                <w:highlight w:val="yellow"/>
                <w:lang w:eastAsia="zh-CN"/>
              </w:rPr>
            </w:pPr>
          </w:p>
        </w:tc>
      </w:tr>
      <w:tr w14:paraId="561FE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 w:hRule="atLeast"/>
        </w:trPr>
        <w:tc>
          <w:tcPr>
            <w:tcW w:w="241" w:type="pct"/>
            <w:vMerge w:val="restart"/>
            <w:tcBorders>
              <w:top w:val="single" w:color="auto" w:sz="4" w:space="0"/>
              <w:bottom w:val="single" w:color="auto" w:sz="4" w:space="0"/>
            </w:tcBorders>
            <w:vAlign w:val="center"/>
          </w:tcPr>
          <w:p w14:paraId="2B8D5B36">
            <w:pPr>
              <w:pStyle w:val="11"/>
              <w:keepNext w:val="0"/>
              <w:keepLines w:val="0"/>
              <w:pageBreakBefore w:val="0"/>
              <w:wordWrap/>
              <w:overflowPunct/>
              <w:topLinePunct w:val="0"/>
              <w:bidi w:val="0"/>
              <w:spacing w:line="300" w:lineRule="exact"/>
              <w:ind w:left="134" w:right="120"/>
              <w:jc w:val="center"/>
              <w:rPr>
                <w:rFonts w:hint="eastAsia" w:ascii="Times New Roman" w:hAnsi="Times New Roman" w:eastAsia="宋体" w:cs="Times New Roman"/>
                <w:bCs w:val="0"/>
                <w:spacing w:val="-5"/>
                <w:sz w:val="21"/>
                <w:szCs w:val="21"/>
                <w:lang w:eastAsia="zh-CN"/>
              </w:rPr>
            </w:pPr>
            <w:r>
              <w:rPr>
                <w:rFonts w:hint="eastAsia" w:ascii="Times New Roman" w:hAnsi="Times New Roman" w:eastAsia="宋体" w:cs="Times New Roman"/>
                <w:bCs w:val="0"/>
                <w:spacing w:val="-5"/>
                <w:sz w:val="21"/>
                <w:szCs w:val="21"/>
                <w:lang w:eastAsia="zh-CN"/>
              </w:rPr>
              <w:t>2</w:t>
            </w:r>
          </w:p>
        </w:tc>
        <w:tc>
          <w:tcPr>
            <w:tcW w:w="265" w:type="pct"/>
            <w:vMerge w:val="restart"/>
            <w:tcBorders>
              <w:top w:val="single" w:color="auto" w:sz="4" w:space="0"/>
              <w:bottom w:val="single" w:color="auto" w:sz="4" w:space="0"/>
            </w:tcBorders>
            <w:vAlign w:val="center"/>
          </w:tcPr>
          <w:p w14:paraId="2556322D">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p w14:paraId="446C7F0B">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p w14:paraId="2E653061">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p w14:paraId="14BAF855">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p w14:paraId="1B62842E">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p w14:paraId="2517C03F">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p w14:paraId="018F495E">
            <w:pPr>
              <w:pStyle w:val="11"/>
              <w:keepNext w:val="0"/>
              <w:keepLines w:val="0"/>
              <w:pageBreakBefore w:val="0"/>
              <w:wordWrap/>
              <w:overflowPunct/>
              <w:topLinePunct w:val="0"/>
              <w:bidi w:val="0"/>
              <w:spacing w:line="300" w:lineRule="exact"/>
              <w:ind w:right="120"/>
              <w:jc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pacing w:val="-5"/>
                <w:sz w:val="21"/>
                <w:szCs w:val="21"/>
              </w:rPr>
              <w:t>考评</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9"/>
                <w:sz w:val="21"/>
                <w:szCs w:val="21"/>
              </w:rPr>
              <w:t>蓝图</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4"/>
                <w:sz w:val="21"/>
                <w:szCs w:val="21"/>
              </w:rPr>
              <w:t>的合</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1"/>
                <w:sz w:val="21"/>
                <w:szCs w:val="21"/>
              </w:rPr>
              <w:t>理性</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11"/>
                <w:sz w:val="21"/>
                <w:szCs w:val="21"/>
              </w:rPr>
              <w:t>(</w:t>
            </w:r>
            <w:r>
              <w:rPr>
                <w:rFonts w:hint="eastAsia" w:ascii="Times New Roman" w:hAnsi="Times New Roman" w:eastAsia="宋体" w:cs="Times New Roman"/>
                <w:bCs w:val="0"/>
                <w:spacing w:val="11"/>
                <w:sz w:val="21"/>
                <w:szCs w:val="21"/>
                <w:lang w:eastAsia="zh-CN"/>
              </w:rPr>
              <w:t>30</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19"/>
                <w:sz w:val="21"/>
                <w:szCs w:val="21"/>
              </w:rPr>
              <w:t>分</w:t>
            </w:r>
            <w:r>
              <w:rPr>
                <w:rFonts w:hint="eastAsia" w:ascii="Times New Roman" w:hAnsi="Times New Roman" w:eastAsia="宋体" w:cs="Times New Roman"/>
                <w:bCs w:val="0"/>
                <w:spacing w:val="-44"/>
                <w:sz w:val="21"/>
                <w:szCs w:val="21"/>
              </w:rPr>
              <w:t xml:space="preserve"> </w:t>
            </w:r>
            <w:r>
              <w:rPr>
                <w:rFonts w:hint="eastAsia" w:ascii="Times New Roman" w:hAnsi="Times New Roman" w:eastAsia="宋体" w:cs="Times New Roman"/>
                <w:bCs w:val="0"/>
                <w:spacing w:val="19"/>
                <w:sz w:val="21"/>
                <w:szCs w:val="21"/>
              </w:rPr>
              <w:t>)</w:t>
            </w:r>
          </w:p>
        </w:tc>
        <w:tc>
          <w:tcPr>
            <w:tcW w:w="323" w:type="pct"/>
            <w:vAlign w:val="center"/>
          </w:tcPr>
          <w:p w14:paraId="6251930E">
            <w:pPr>
              <w:pStyle w:val="11"/>
              <w:keepNext w:val="0"/>
              <w:keepLines w:val="0"/>
              <w:pageBreakBefore w:val="0"/>
              <w:wordWrap/>
              <w:overflowPunct/>
              <w:topLinePunct w:val="0"/>
              <w:bidi w:val="0"/>
              <w:spacing w:line="300" w:lineRule="exact"/>
              <w:ind w:right="139"/>
              <w:jc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pacing w:val="-3"/>
                <w:sz w:val="21"/>
                <w:szCs w:val="21"/>
              </w:rPr>
              <w:t>考评内 容完备</w:t>
            </w:r>
          </w:p>
        </w:tc>
        <w:tc>
          <w:tcPr>
            <w:tcW w:w="1764" w:type="pct"/>
            <w:vAlign w:val="center"/>
          </w:tcPr>
          <w:p w14:paraId="2B200F30">
            <w:pPr>
              <w:pStyle w:val="11"/>
              <w:keepNext w:val="0"/>
              <w:keepLines w:val="0"/>
              <w:pageBreakBefore w:val="0"/>
              <w:wordWrap/>
              <w:overflowPunct/>
              <w:topLinePunct w:val="0"/>
              <w:bidi w:val="0"/>
              <w:spacing w:line="300" w:lineRule="exact"/>
              <w:ind w:right="110"/>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pacing w:val="4"/>
                <w:sz w:val="21"/>
                <w:szCs w:val="21"/>
                <w:lang w:eastAsia="zh-CN"/>
              </w:rPr>
              <w:t>理论知识和操作技能考评要素细目表(含考核内容</w:t>
            </w:r>
            <w:r>
              <w:rPr>
                <w:rFonts w:hint="eastAsia" w:ascii="Times New Roman" w:hAnsi="Times New Roman" w:eastAsia="宋体" w:cs="Times New Roman"/>
                <w:bCs w:val="0"/>
                <w:spacing w:val="3"/>
                <w:sz w:val="21"/>
                <w:szCs w:val="21"/>
                <w:lang w:eastAsia="zh-CN"/>
              </w:rPr>
              <w:t>结构表)、</w:t>
            </w:r>
            <w:r>
              <w:rPr>
                <w:rFonts w:hint="eastAsia" w:ascii="Times New Roman" w:hAnsi="Times New Roman" w:eastAsia="宋体" w:cs="Times New Roman"/>
                <w:bCs w:val="0"/>
                <w:sz w:val="21"/>
                <w:szCs w:val="21"/>
                <w:lang w:eastAsia="zh-CN"/>
              </w:rPr>
              <w:t>组卷计划书等所包含的考评范围、考评点符合国家职业标准或</w:t>
            </w:r>
            <w:r>
              <w:rPr>
                <w:rFonts w:hint="eastAsia" w:ascii="Times New Roman" w:hAnsi="Times New Roman" w:eastAsia="宋体" w:cs="Times New Roman"/>
                <w:bCs w:val="0"/>
                <w:spacing w:val="-1"/>
                <w:sz w:val="21"/>
                <w:szCs w:val="21"/>
                <w:lang w:eastAsia="zh-CN"/>
              </w:rPr>
              <w:t>经人社部备案的行业企业评价规范要求。</w:t>
            </w:r>
          </w:p>
        </w:tc>
        <w:tc>
          <w:tcPr>
            <w:tcW w:w="1408" w:type="pct"/>
            <w:vAlign w:val="center"/>
          </w:tcPr>
          <w:p w14:paraId="6851D4BD">
            <w:pPr>
              <w:pStyle w:val="11"/>
              <w:keepNext w:val="0"/>
              <w:keepLines w:val="0"/>
              <w:pageBreakBefore w:val="0"/>
              <w:wordWrap/>
              <w:overflowPunct/>
              <w:topLinePunct w:val="0"/>
              <w:bidi w:val="0"/>
              <w:spacing w:line="300" w:lineRule="exact"/>
              <w:ind w:right="110"/>
              <w:rPr>
                <w:rFonts w:hint="eastAsia" w:ascii="Times New Roman" w:hAnsi="Times New Roman" w:eastAsia="宋体" w:cs="Times New Roman"/>
                <w:bCs w:val="0"/>
                <w:spacing w:val="4"/>
                <w:sz w:val="21"/>
                <w:szCs w:val="21"/>
                <w:lang w:eastAsia="zh-CN"/>
              </w:rPr>
            </w:pPr>
            <w:r>
              <w:rPr>
                <w:rFonts w:hint="eastAsia" w:ascii="Times New Roman" w:hAnsi="Times New Roman" w:eastAsia="宋体" w:cs="Times New Roman"/>
                <w:bCs w:val="0"/>
                <w:sz w:val="21"/>
                <w:szCs w:val="21"/>
                <w:lang w:eastAsia="zh-CN"/>
              </w:rPr>
              <w:t>细目表框架结构不合理，与国家职业标准(</w:t>
            </w:r>
            <w:r>
              <w:rPr>
                <w:rFonts w:hint="eastAsia" w:ascii="Times New Roman" w:hAnsi="Times New Roman" w:eastAsia="宋体" w:cs="Times New Roman"/>
                <w:bCs w:val="0"/>
                <w:spacing w:val="-1"/>
                <w:sz w:val="21"/>
                <w:szCs w:val="21"/>
                <w:lang w:eastAsia="zh-CN"/>
              </w:rPr>
              <w:t>行业企业评价规范</w:t>
            </w:r>
            <w:r>
              <w:rPr>
                <w:rFonts w:hint="eastAsia" w:ascii="Times New Roman" w:hAnsi="Times New Roman" w:eastAsia="宋体" w:cs="Times New Roman"/>
                <w:bCs w:val="0"/>
                <w:sz w:val="21"/>
                <w:szCs w:val="21"/>
                <w:lang w:eastAsia="zh-CN"/>
              </w:rPr>
              <w:t>)相应的等级和相应的知识结构对应不准确扣1—5分。</w:t>
            </w:r>
          </w:p>
        </w:tc>
        <w:tc>
          <w:tcPr>
            <w:tcW w:w="167" w:type="pct"/>
            <w:vAlign w:val="center"/>
          </w:tcPr>
          <w:p w14:paraId="4252783B">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z w:val="21"/>
                <w:szCs w:val="21"/>
              </w:rPr>
              <w:t>5</w:t>
            </w:r>
          </w:p>
        </w:tc>
        <w:tc>
          <w:tcPr>
            <w:tcW w:w="169" w:type="pct"/>
            <w:vAlign w:val="center"/>
          </w:tcPr>
          <w:p w14:paraId="0629A7A5">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6" w:type="pct"/>
            <w:vAlign w:val="center"/>
          </w:tcPr>
          <w:p w14:paraId="5EBBD343">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73" w:type="pct"/>
            <w:vAlign w:val="center"/>
          </w:tcPr>
          <w:p w14:paraId="1B151631">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4" w:type="pct"/>
            <w:vAlign w:val="center"/>
          </w:tcPr>
          <w:p w14:paraId="5596F534">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54" w:type="pct"/>
            <w:vAlign w:val="center"/>
          </w:tcPr>
          <w:p w14:paraId="0DE7C5A0">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r>
      <w:tr w14:paraId="7BE28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241" w:type="pct"/>
            <w:vMerge w:val="continue"/>
            <w:tcBorders>
              <w:top w:val="single" w:color="auto" w:sz="4" w:space="0"/>
              <w:bottom w:val="single" w:color="auto" w:sz="4" w:space="0"/>
            </w:tcBorders>
            <w:vAlign w:val="center"/>
          </w:tcPr>
          <w:p w14:paraId="20F78487">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265" w:type="pct"/>
            <w:vMerge w:val="continue"/>
            <w:tcBorders>
              <w:top w:val="single" w:color="auto" w:sz="4" w:space="0"/>
              <w:bottom w:val="single" w:color="auto" w:sz="4" w:space="0"/>
            </w:tcBorders>
            <w:vAlign w:val="center"/>
          </w:tcPr>
          <w:p w14:paraId="0F8683CE">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323" w:type="pct"/>
            <w:vMerge w:val="restart"/>
            <w:vAlign w:val="center"/>
          </w:tcPr>
          <w:p w14:paraId="62EB19D1">
            <w:pPr>
              <w:pStyle w:val="11"/>
              <w:keepNext w:val="0"/>
              <w:keepLines w:val="0"/>
              <w:pageBreakBefore w:val="0"/>
              <w:wordWrap/>
              <w:overflowPunct/>
              <w:topLinePunct w:val="0"/>
              <w:bidi w:val="0"/>
              <w:spacing w:line="300" w:lineRule="exact"/>
              <w:ind w:right="175"/>
              <w:jc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pacing w:val="-3"/>
                <w:sz w:val="21"/>
                <w:szCs w:val="21"/>
              </w:rPr>
              <w:t>考评可</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3"/>
                <w:sz w:val="21"/>
                <w:szCs w:val="21"/>
              </w:rPr>
              <w:t>操作性</w:t>
            </w:r>
          </w:p>
        </w:tc>
        <w:tc>
          <w:tcPr>
            <w:tcW w:w="1764" w:type="pct"/>
            <w:vMerge w:val="restart"/>
            <w:vAlign w:val="center"/>
          </w:tcPr>
          <w:p w14:paraId="06A4CF9E">
            <w:pPr>
              <w:pStyle w:val="11"/>
              <w:keepNext w:val="0"/>
              <w:keepLines w:val="0"/>
              <w:pageBreakBefore w:val="0"/>
              <w:wordWrap/>
              <w:overflowPunct/>
              <w:topLinePunct w:val="0"/>
              <w:bidi w:val="0"/>
              <w:spacing w:line="300" w:lineRule="exact"/>
              <w:ind w:right="131"/>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pacing w:val="-1"/>
                <w:sz w:val="21"/>
                <w:szCs w:val="21"/>
                <w:lang w:eastAsia="zh-CN"/>
              </w:rPr>
              <w:t>理论知识考评点概念清晰、表达准确，各考评点间互相独立可考核；操作技能结构表、细目表设置科学、合理，逻辑性、可操作性强。</w:t>
            </w:r>
          </w:p>
        </w:tc>
        <w:tc>
          <w:tcPr>
            <w:tcW w:w="1408" w:type="pct"/>
            <w:vAlign w:val="center"/>
          </w:tcPr>
          <w:p w14:paraId="50509297">
            <w:pPr>
              <w:pStyle w:val="11"/>
              <w:keepNext w:val="0"/>
              <w:keepLines w:val="0"/>
              <w:pageBreakBefore w:val="0"/>
              <w:wordWrap/>
              <w:overflowPunct/>
              <w:topLinePunct w:val="0"/>
              <w:bidi w:val="0"/>
              <w:spacing w:line="300" w:lineRule="exact"/>
              <w:ind w:right="131"/>
              <w:rPr>
                <w:rFonts w:hint="eastAsia" w:ascii="Times New Roman" w:hAnsi="Times New Roman" w:eastAsia="宋体" w:cs="Times New Roman"/>
                <w:bCs w:val="0"/>
                <w:spacing w:val="-1"/>
                <w:sz w:val="21"/>
                <w:szCs w:val="21"/>
                <w:lang w:eastAsia="zh-CN"/>
              </w:rPr>
            </w:pPr>
            <w:r>
              <w:rPr>
                <w:rFonts w:hint="eastAsia" w:ascii="Times New Roman" w:hAnsi="Times New Roman" w:eastAsia="宋体" w:cs="Times New Roman"/>
                <w:bCs w:val="0"/>
                <w:spacing w:val="-1"/>
                <w:sz w:val="21"/>
                <w:szCs w:val="21"/>
                <w:lang w:eastAsia="zh-CN"/>
              </w:rPr>
              <w:t>理论知识考评点概念不清晰、表达不准确，各考评点间互相独立性不强，扣1—2分；</w:t>
            </w:r>
          </w:p>
        </w:tc>
        <w:tc>
          <w:tcPr>
            <w:tcW w:w="167" w:type="pct"/>
            <w:vMerge w:val="restart"/>
            <w:vAlign w:val="center"/>
          </w:tcPr>
          <w:p w14:paraId="27BA04E5">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z w:val="21"/>
                <w:szCs w:val="21"/>
              </w:rPr>
              <w:t>4</w:t>
            </w:r>
          </w:p>
        </w:tc>
        <w:tc>
          <w:tcPr>
            <w:tcW w:w="169" w:type="pct"/>
            <w:vMerge w:val="restart"/>
            <w:vAlign w:val="center"/>
          </w:tcPr>
          <w:p w14:paraId="072B765A">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6" w:type="pct"/>
            <w:vMerge w:val="restart"/>
            <w:vAlign w:val="center"/>
          </w:tcPr>
          <w:p w14:paraId="437D336D">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73" w:type="pct"/>
            <w:vMerge w:val="restart"/>
            <w:vAlign w:val="center"/>
          </w:tcPr>
          <w:p w14:paraId="18CBA0EB">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4" w:type="pct"/>
            <w:vMerge w:val="restart"/>
            <w:vAlign w:val="center"/>
          </w:tcPr>
          <w:p w14:paraId="1915E475">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54" w:type="pct"/>
            <w:vMerge w:val="restart"/>
            <w:vAlign w:val="center"/>
          </w:tcPr>
          <w:p w14:paraId="322D6807">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r>
      <w:tr w14:paraId="0D934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241" w:type="pct"/>
            <w:vMerge w:val="continue"/>
            <w:tcBorders>
              <w:bottom w:val="single" w:color="auto" w:sz="4" w:space="0"/>
            </w:tcBorders>
            <w:vAlign w:val="center"/>
          </w:tcPr>
          <w:p w14:paraId="5DDB096E">
            <w:pPr>
              <w:pStyle w:val="11"/>
              <w:keepNext w:val="0"/>
              <w:keepLines w:val="0"/>
              <w:pageBreakBefore w:val="0"/>
              <w:wordWrap/>
              <w:overflowPunct/>
              <w:topLinePunct w:val="0"/>
              <w:bidi w:val="0"/>
              <w:spacing w:line="300" w:lineRule="exact"/>
              <w:ind w:right="131"/>
              <w:rPr>
                <w:rFonts w:hint="eastAsia" w:ascii="Times New Roman" w:hAnsi="Times New Roman" w:eastAsia="宋体" w:cs="Times New Roman"/>
                <w:bCs w:val="0"/>
                <w:sz w:val="21"/>
                <w:szCs w:val="21"/>
              </w:rPr>
            </w:pPr>
          </w:p>
        </w:tc>
        <w:tc>
          <w:tcPr>
            <w:tcW w:w="265" w:type="pct"/>
            <w:vMerge w:val="continue"/>
            <w:tcBorders>
              <w:bottom w:val="single" w:color="auto" w:sz="4" w:space="0"/>
            </w:tcBorders>
            <w:vAlign w:val="center"/>
          </w:tcPr>
          <w:p w14:paraId="72A28F8E">
            <w:pPr>
              <w:pStyle w:val="11"/>
              <w:keepNext w:val="0"/>
              <w:keepLines w:val="0"/>
              <w:pageBreakBefore w:val="0"/>
              <w:wordWrap/>
              <w:overflowPunct/>
              <w:topLinePunct w:val="0"/>
              <w:bidi w:val="0"/>
              <w:spacing w:line="300" w:lineRule="exact"/>
              <w:ind w:right="131"/>
              <w:rPr>
                <w:rFonts w:hint="eastAsia" w:ascii="Times New Roman" w:hAnsi="Times New Roman" w:eastAsia="宋体" w:cs="Times New Roman"/>
                <w:bCs w:val="0"/>
                <w:sz w:val="21"/>
                <w:szCs w:val="21"/>
              </w:rPr>
            </w:pPr>
          </w:p>
        </w:tc>
        <w:tc>
          <w:tcPr>
            <w:tcW w:w="323" w:type="pct"/>
            <w:vMerge w:val="continue"/>
            <w:vAlign w:val="center"/>
          </w:tcPr>
          <w:p w14:paraId="51914594">
            <w:pPr>
              <w:pStyle w:val="11"/>
              <w:keepNext w:val="0"/>
              <w:keepLines w:val="0"/>
              <w:pageBreakBefore w:val="0"/>
              <w:wordWrap/>
              <w:overflowPunct/>
              <w:topLinePunct w:val="0"/>
              <w:bidi w:val="0"/>
              <w:spacing w:line="300" w:lineRule="exact"/>
              <w:ind w:right="131"/>
              <w:rPr>
                <w:rFonts w:hint="eastAsia" w:ascii="Times New Roman" w:hAnsi="Times New Roman" w:eastAsia="宋体" w:cs="Times New Roman"/>
                <w:bCs w:val="0"/>
                <w:sz w:val="21"/>
                <w:szCs w:val="21"/>
              </w:rPr>
            </w:pPr>
          </w:p>
        </w:tc>
        <w:tc>
          <w:tcPr>
            <w:tcW w:w="1764" w:type="pct"/>
            <w:vMerge w:val="continue"/>
            <w:vAlign w:val="center"/>
          </w:tcPr>
          <w:p w14:paraId="036A6C3C">
            <w:pPr>
              <w:pStyle w:val="11"/>
              <w:keepNext w:val="0"/>
              <w:keepLines w:val="0"/>
              <w:pageBreakBefore w:val="0"/>
              <w:wordWrap/>
              <w:overflowPunct/>
              <w:topLinePunct w:val="0"/>
              <w:bidi w:val="0"/>
              <w:spacing w:line="300" w:lineRule="exact"/>
              <w:ind w:right="131"/>
              <w:rPr>
                <w:rFonts w:hint="eastAsia" w:ascii="Times New Roman" w:hAnsi="Times New Roman" w:eastAsia="宋体" w:cs="Times New Roman"/>
                <w:bCs w:val="0"/>
                <w:sz w:val="21"/>
                <w:szCs w:val="21"/>
              </w:rPr>
            </w:pPr>
          </w:p>
        </w:tc>
        <w:tc>
          <w:tcPr>
            <w:tcW w:w="1408" w:type="pct"/>
            <w:vAlign w:val="center"/>
          </w:tcPr>
          <w:p w14:paraId="27A128FB">
            <w:pPr>
              <w:pStyle w:val="11"/>
              <w:keepNext w:val="0"/>
              <w:keepLines w:val="0"/>
              <w:pageBreakBefore w:val="0"/>
              <w:wordWrap/>
              <w:overflowPunct/>
              <w:topLinePunct w:val="0"/>
              <w:bidi w:val="0"/>
              <w:spacing w:line="300" w:lineRule="exact"/>
              <w:ind w:right="131"/>
              <w:rPr>
                <w:rFonts w:hint="eastAsia" w:ascii="Times New Roman" w:hAnsi="Times New Roman" w:eastAsia="宋体" w:cs="Times New Roman"/>
                <w:bCs w:val="0"/>
                <w:spacing w:val="-1"/>
                <w:sz w:val="21"/>
                <w:szCs w:val="21"/>
                <w:lang w:eastAsia="zh-CN"/>
              </w:rPr>
            </w:pPr>
            <w:r>
              <w:rPr>
                <w:rFonts w:hint="eastAsia" w:ascii="Times New Roman" w:hAnsi="Times New Roman" w:eastAsia="宋体" w:cs="Times New Roman"/>
                <w:bCs w:val="0"/>
                <w:spacing w:val="-1"/>
                <w:sz w:val="21"/>
                <w:szCs w:val="21"/>
                <w:lang w:eastAsia="zh-CN"/>
              </w:rPr>
              <w:t>操作技能考评点设置不合理，逻辑性、可操作性不强，扣1—2分。</w:t>
            </w:r>
          </w:p>
        </w:tc>
        <w:tc>
          <w:tcPr>
            <w:tcW w:w="167" w:type="pct"/>
            <w:vMerge w:val="continue"/>
            <w:vAlign w:val="center"/>
          </w:tcPr>
          <w:p w14:paraId="549A934B">
            <w:pPr>
              <w:pStyle w:val="11"/>
              <w:keepNext w:val="0"/>
              <w:keepLines w:val="0"/>
              <w:pageBreakBefore w:val="0"/>
              <w:wordWrap/>
              <w:overflowPunct/>
              <w:topLinePunct w:val="0"/>
              <w:bidi w:val="0"/>
              <w:spacing w:line="300" w:lineRule="exact"/>
              <w:ind w:right="131"/>
              <w:rPr>
                <w:rFonts w:hint="eastAsia" w:ascii="Times New Roman" w:hAnsi="Times New Roman" w:eastAsia="宋体" w:cs="Times New Roman"/>
                <w:bCs w:val="0"/>
                <w:spacing w:val="-1"/>
                <w:sz w:val="21"/>
                <w:szCs w:val="21"/>
                <w:lang w:eastAsia="zh-CN"/>
              </w:rPr>
            </w:pPr>
          </w:p>
        </w:tc>
        <w:tc>
          <w:tcPr>
            <w:tcW w:w="169" w:type="pct"/>
            <w:vMerge w:val="continue"/>
            <w:vAlign w:val="center"/>
          </w:tcPr>
          <w:p w14:paraId="0757E6D2">
            <w:pPr>
              <w:pStyle w:val="11"/>
              <w:keepNext w:val="0"/>
              <w:keepLines w:val="0"/>
              <w:pageBreakBefore w:val="0"/>
              <w:wordWrap/>
              <w:overflowPunct/>
              <w:topLinePunct w:val="0"/>
              <w:bidi w:val="0"/>
              <w:spacing w:line="300" w:lineRule="exact"/>
              <w:ind w:right="131"/>
              <w:rPr>
                <w:rFonts w:hint="eastAsia" w:ascii="Times New Roman" w:hAnsi="Times New Roman" w:eastAsia="宋体" w:cs="Times New Roman"/>
                <w:bCs w:val="0"/>
                <w:spacing w:val="-1"/>
                <w:sz w:val="21"/>
                <w:szCs w:val="21"/>
                <w:lang w:eastAsia="zh-CN"/>
              </w:rPr>
            </w:pPr>
          </w:p>
        </w:tc>
        <w:tc>
          <w:tcPr>
            <w:tcW w:w="166" w:type="pct"/>
            <w:vMerge w:val="continue"/>
            <w:vAlign w:val="center"/>
          </w:tcPr>
          <w:p w14:paraId="108959F9">
            <w:pPr>
              <w:pStyle w:val="11"/>
              <w:keepNext w:val="0"/>
              <w:keepLines w:val="0"/>
              <w:pageBreakBefore w:val="0"/>
              <w:wordWrap/>
              <w:overflowPunct/>
              <w:topLinePunct w:val="0"/>
              <w:bidi w:val="0"/>
              <w:spacing w:line="300" w:lineRule="exact"/>
              <w:ind w:right="131"/>
              <w:rPr>
                <w:rFonts w:hint="eastAsia" w:ascii="Times New Roman" w:hAnsi="Times New Roman" w:eastAsia="宋体" w:cs="Times New Roman"/>
                <w:bCs w:val="0"/>
                <w:spacing w:val="-1"/>
                <w:sz w:val="21"/>
                <w:szCs w:val="21"/>
                <w:lang w:eastAsia="zh-CN"/>
              </w:rPr>
            </w:pPr>
          </w:p>
        </w:tc>
        <w:tc>
          <w:tcPr>
            <w:tcW w:w="173" w:type="pct"/>
            <w:vMerge w:val="continue"/>
            <w:vAlign w:val="center"/>
          </w:tcPr>
          <w:p w14:paraId="5ECE0C0E">
            <w:pPr>
              <w:pStyle w:val="11"/>
              <w:keepNext w:val="0"/>
              <w:keepLines w:val="0"/>
              <w:pageBreakBefore w:val="0"/>
              <w:wordWrap/>
              <w:overflowPunct/>
              <w:topLinePunct w:val="0"/>
              <w:bidi w:val="0"/>
              <w:spacing w:line="300" w:lineRule="exact"/>
              <w:ind w:right="131"/>
              <w:rPr>
                <w:rFonts w:hint="eastAsia" w:ascii="Times New Roman" w:hAnsi="Times New Roman" w:eastAsia="宋体" w:cs="Times New Roman"/>
                <w:bCs w:val="0"/>
                <w:spacing w:val="-1"/>
                <w:sz w:val="21"/>
                <w:szCs w:val="21"/>
                <w:lang w:eastAsia="zh-CN"/>
              </w:rPr>
            </w:pPr>
          </w:p>
        </w:tc>
        <w:tc>
          <w:tcPr>
            <w:tcW w:w="164" w:type="pct"/>
            <w:vMerge w:val="continue"/>
            <w:vAlign w:val="center"/>
          </w:tcPr>
          <w:p w14:paraId="62B459D0">
            <w:pPr>
              <w:pStyle w:val="11"/>
              <w:keepNext w:val="0"/>
              <w:keepLines w:val="0"/>
              <w:pageBreakBefore w:val="0"/>
              <w:wordWrap/>
              <w:overflowPunct/>
              <w:topLinePunct w:val="0"/>
              <w:bidi w:val="0"/>
              <w:spacing w:line="300" w:lineRule="exact"/>
              <w:ind w:right="131"/>
              <w:rPr>
                <w:rFonts w:hint="eastAsia" w:ascii="Times New Roman" w:hAnsi="Times New Roman" w:eastAsia="宋体" w:cs="Times New Roman"/>
                <w:bCs w:val="0"/>
                <w:spacing w:val="-1"/>
                <w:sz w:val="21"/>
                <w:szCs w:val="21"/>
                <w:lang w:eastAsia="zh-CN"/>
              </w:rPr>
            </w:pPr>
          </w:p>
        </w:tc>
        <w:tc>
          <w:tcPr>
            <w:tcW w:w="154" w:type="pct"/>
            <w:vMerge w:val="continue"/>
            <w:vAlign w:val="center"/>
          </w:tcPr>
          <w:p w14:paraId="3C660A53">
            <w:pPr>
              <w:pStyle w:val="11"/>
              <w:keepNext w:val="0"/>
              <w:keepLines w:val="0"/>
              <w:pageBreakBefore w:val="0"/>
              <w:wordWrap/>
              <w:overflowPunct/>
              <w:topLinePunct w:val="0"/>
              <w:bidi w:val="0"/>
              <w:spacing w:line="300" w:lineRule="exact"/>
              <w:ind w:right="131"/>
              <w:rPr>
                <w:rFonts w:hint="eastAsia" w:ascii="Times New Roman" w:hAnsi="Times New Roman" w:eastAsia="宋体" w:cs="Times New Roman"/>
                <w:bCs w:val="0"/>
                <w:spacing w:val="-1"/>
                <w:sz w:val="21"/>
                <w:szCs w:val="21"/>
                <w:lang w:eastAsia="zh-CN"/>
              </w:rPr>
            </w:pPr>
          </w:p>
        </w:tc>
      </w:tr>
      <w:tr w14:paraId="071E5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41" w:type="pct"/>
            <w:vMerge w:val="continue"/>
            <w:tcBorders>
              <w:top w:val="single" w:color="auto" w:sz="4" w:space="0"/>
              <w:bottom w:val="single" w:color="auto" w:sz="4" w:space="0"/>
            </w:tcBorders>
            <w:vAlign w:val="center"/>
          </w:tcPr>
          <w:p w14:paraId="6237CCDF">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265" w:type="pct"/>
            <w:vMerge w:val="continue"/>
            <w:tcBorders>
              <w:top w:val="single" w:color="auto" w:sz="4" w:space="0"/>
              <w:bottom w:val="single" w:color="auto" w:sz="4" w:space="0"/>
            </w:tcBorders>
            <w:vAlign w:val="center"/>
          </w:tcPr>
          <w:p w14:paraId="485B9036">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323" w:type="pct"/>
            <w:vMerge w:val="restart"/>
            <w:vAlign w:val="center"/>
          </w:tcPr>
          <w:p w14:paraId="3CCD47D3">
            <w:pPr>
              <w:pStyle w:val="11"/>
              <w:keepNext w:val="0"/>
              <w:keepLines w:val="0"/>
              <w:pageBreakBefore w:val="0"/>
              <w:wordWrap/>
              <w:overflowPunct/>
              <w:topLinePunct w:val="0"/>
              <w:bidi w:val="0"/>
              <w:spacing w:line="300" w:lineRule="exact"/>
              <w:ind w:right="176"/>
              <w:jc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pacing w:val="-4"/>
                <w:sz w:val="21"/>
                <w:szCs w:val="21"/>
              </w:rPr>
              <w:t>要点数</w:t>
            </w:r>
            <w:r>
              <w:rPr>
                <w:rFonts w:hint="eastAsia" w:ascii="Times New Roman" w:hAnsi="Times New Roman" w:eastAsia="宋体" w:cs="Times New Roman"/>
                <w:bCs w:val="0"/>
                <w:spacing w:val="1"/>
                <w:sz w:val="21"/>
                <w:szCs w:val="21"/>
              </w:rPr>
              <w:t xml:space="preserve"> </w:t>
            </w:r>
            <w:r>
              <w:rPr>
                <w:rFonts w:hint="eastAsia" w:ascii="Times New Roman" w:hAnsi="Times New Roman" w:eastAsia="宋体" w:cs="Times New Roman"/>
                <w:bCs w:val="0"/>
                <w:spacing w:val="-3"/>
                <w:sz w:val="21"/>
                <w:szCs w:val="21"/>
              </w:rPr>
              <w:t>量充足</w:t>
            </w:r>
          </w:p>
        </w:tc>
        <w:tc>
          <w:tcPr>
            <w:tcW w:w="1764" w:type="pct"/>
            <w:vAlign w:val="center"/>
          </w:tcPr>
          <w:p w14:paraId="0D9C3A44">
            <w:pPr>
              <w:pStyle w:val="11"/>
              <w:keepNext w:val="0"/>
              <w:keepLines w:val="0"/>
              <w:pageBreakBefore w:val="0"/>
              <w:wordWrap/>
              <w:overflowPunct/>
              <w:topLinePunct w:val="0"/>
              <w:bidi w:val="0"/>
              <w:spacing w:line="300" w:lineRule="exact"/>
              <w:ind w:right="110"/>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z w:val="21"/>
                <w:szCs w:val="21"/>
                <w:lang w:eastAsia="zh-CN"/>
              </w:rPr>
              <w:t>理论知识和操作技能考评要素细目表中的考评点数量充足，能</w:t>
            </w:r>
            <w:r>
              <w:rPr>
                <w:rFonts w:hint="eastAsia" w:ascii="Times New Roman" w:hAnsi="Times New Roman" w:eastAsia="宋体" w:cs="Times New Roman"/>
                <w:bCs w:val="0"/>
                <w:spacing w:val="1"/>
                <w:sz w:val="21"/>
                <w:szCs w:val="21"/>
                <w:lang w:eastAsia="zh-CN"/>
              </w:rPr>
              <w:t>够满足组卷需要，理论知识</w:t>
            </w:r>
            <w:r>
              <w:rPr>
                <w:rFonts w:hint="eastAsia" w:ascii="Times New Roman" w:hAnsi="Times New Roman" w:eastAsia="宋体" w:cs="Times New Roman"/>
                <w:bCs w:val="0"/>
                <w:spacing w:val="3"/>
                <w:sz w:val="21"/>
                <w:szCs w:val="21"/>
                <w:lang w:eastAsia="zh-CN"/>
              </w:rPr>
              <w:t>考评点原则上每个等级不少于200个(对于部分新职业，可结</w:t>
            </w:r>
            <w:r>
              <w:rPr>
                <w:rFonts w:hint="eastAsia" w:ascii="Times New Roman" w:hAnsi="Times New Roman" w:eastAsia="宋体" w:cs="Times New Roman"/>
                <w:bCs w:val="0"/>
                <w:sz w:val="21"/>
                <w:szCs w:val="21"/>
                <w:lang w:eastAsia="zh-CN"/>
              </w:rPr>
              <w:t>合国家职业标准有关要求合理确定考评点数量)；</w:t>
            </w:r>
          </w:p>
        </w:tc>
        <w:tc>
          <w:tcPr>
            <w:tcW w:w="1408" w:type="pct"/>
            <w:vAlign w:val="center"/>
          </w:tcPr>
          <w:p w14:paraId="00854DFA">
            <w:pPr>
              <w:keepNext w:val="0"/>
              <w:keepLines w:val="0"/>
              <w:pageBreakBefore w:val="0"/>
              <w:widowControl/>
              <w:wordWrap/>
              <w:overflowPunct/>
              <w:topLinePunct w:val="0"/>
              <w:bidi w:val="0"/>
              <w:spacing w:line="300" w:lineRule="exact"/>
              <w:jc w:val="left"/>
              <w:textAlignment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pacing w:val="1"/>
                <w:sz w:val="21"/>
                <w:szCs w:val="21"/>
              </w:rPr>
              <w:t>数量未达到200个及以上，据实际情况扣1—5分；</w:t>
            </w:r>
          </w:p>
        </w:tc>
        <w:tc>
          <w:tcPr>
            <w:tcW w:w="167" w:type="pct"/>
            <w:vMerge w:val="restart"/>
            <w:vAlign w:val="center"/>
          </w:tcPr>
          <w:p w14:paraId="22726C87">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z w:val="21"/>
                <w:szCs w:val="21"/>
                <w:lang w:eastAsia="zh-CN"/>
              </w:rPr>
              <w:t>7</w:t>
            </w:r>
          </w:p>
        </w:tc>
        <w:tc>
          <w:tcPr>
            <w:tcW w:w="169" w:type="pct"/>
            <w:vMerge w:val="restart"/>
            <w:vAlign w:val="center"/>
          </w:tcPr>
          <w:p w14:paraId="216A5756">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6" w:type="pct"/>
            <w:vMerge w:val="restart"/>
            <w:vAlign w:val="center"/>
          </w:tcPr>
          <w:p w14:paraId="0F4D591C">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73" w:type="pct"/>
            <w:vMerge w:val="restart"/>
            <w:vAlign w:val="center"/>
          </w:tcPr>
          <w:p w14:paraId="0EFFD521">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4" w:type="pct"/>
            <w:vMerge w:val="restart"/>
            <w:vAlign w:val="center"/>
          </w:tcPr>
          <w:p w14:paraId="455965BF">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54" w:type="pct"/>
            <w:vMerge w:val="restart"/>
            <w:vAlign w:val="center"/>
          </w:tcPr>
          <w:p w14:paraId="69A2E9B7">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r>
      <w:tr w14:paraId="226D3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241" w:type="pct"/>
            <w:vMerge w:val="continue"/>
            <w:tcBorders>
              <w:bottom w:val="single" w:color="auto" w:sz="4" w:space="0"/>
            </w:tcBorders>
            <w:vAlign w:val="center"/>
          </w:tcPr>
          <w:p w14:paraId="2441810B">
            <w:pPr>
              <w:pStyle w:val="11"/>
              <w:keepNext w:val="0"/>
              <w:keepLines w:val="0"/>
              <w:pageBreakBefore w:val="0"/>
              <w:wordWrap/>
              <w:overflowPunct/>
              <w:topLinePunct w:val="0"/>
              <w:bidi w:val="0"/>
              <w:spacing w:line="300" w:lineRule="exact"/>
              <w:ind w:right="110"/>
              <w:rPr>
                <w:rFonts w:hint="eastAsia" w:ascii="Times New Roman" w:hAnsi="Times New Roman" w:eastAsia="宋体" w:cs="Times New Roman"/>
                <w:bCs w:val="0"/>
                <w:sz w:val="21"/>
                <w:szCs w:val="21"/>
              </w:rPr>
            </w:pPr>
          </w:p>
        </w:tc>
        <w:tc>
          <w:tcPr>
            <w:tcW w:w="265" w:type="pct"/>
            <w:vMerge w:val="continue"/>
            <w:tcBorders>
              <w:bottom w:val="single" w:color="auto" w:sz="4" w:space="0"/>
            </w:tcBorders>
            <w:vAlign w:val="center"/>
          </w:tcPr>
          <w:p w14:paraId="702B8ABD">
            <w:pPr>
              <w:pStyle w:val="11"/>
              <w:keepNext w:val="0"/>
              <w:keepLines w:val="0"/>
              <w:pageBreakBefore w:val="0"/>
              <w:wordWrap/>
              <w:overflowPunct/>
              <w:topLinePunct w:val="0"/>
              <w:bidi w:val="0"/>
              <w:spacing w:line="300" w:lineRule="exact"/>
              <w:ind w:right="110"/>
              <w:rPr>
                <w:rFonts w:hint="eastAsia" w:ascii="Times New Roman" w:hAnsi="Times New Roman" w:eastAsia="宋体" w:cs="Times New Roman"/>
                <w:bCs w:val="0"/>
                <w:sz w:val="21"/>
                <w:szCs w:val="21"/>
              </w:rPr>
            </w:pPr>
          </w:p>
        </w:tc>
        <w:tc>
          <w:tcPr>
            <w:tcW w:w="323" w:type="pct"/>
            <w:vMerge w:val="continue"/>
            <w:vAlign w:val="center"/>
          </w:tcPr>
          <w:p w14:paraId="651A9FB1">
            <w:pPr>
              <w:pStyle w:val="11"/>
              <w:keepNext w:val="0"/>
              <w:keepLines w:val="0"/>
              <w:pageBreakBefore w:val="0"/>
              <w:wordWrap/>
              <w:overflowPunct/>
              <w:topLinePunct w:val="0"/>
              <w:bidi w:val="0"/>
              <w:spacing w:line="300" w:lineRule="exact"/>
              <w:ind w:right="110"/>
              <w:rPr>
                <w:rFonts w:hint="eastAsia" w:ascii="Times New Roman" w:hAnsi="Times New Roman" w:eastAsia="宋体" w:cs="Times New Roman"/>
                <w:bCs w:val="0"/>
                <w:sz w:val="21"/>
                <w:szCs w:val="21"/>
              </w:rPr>
            </w:pPr>
          </w:p>
        </w:tc>
        <w:tc>
          <w:tcPr>
            <w:tcW w:w="1764" w:type="pct"/>
            <w:vAlign w:val="center"/>
          </w:tcPr>
          <w:p w14:paraId="5F6B0C5E">
            <w:pPr>
              <w:pStyle w:val="11"/>
              <w:keepNext w:val="0"/>
              <w:keepLines w:val="0"/>
              <w:pageBreakBefore w:val="0"/>
              <w:wordWrap/>
              <w:overflowPunct/>
              <w:topLinePunct w:val="0"/>
              <w:bidi w:val="0"/>
              <w:spacing w:line="300" w:lineRule="exact"/>
              <w:ind w:right="110"/>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pacing w:val="1"/>
                <w:sz w:val="21"/>
                <w:szCs w:val="21"/>
                <w:lang w:eastAsia="zh-CN"/>
              </w:rPr>
              <w:t>重要考评点所占比重不低于85%。</w:t>
            </w:r>
          </w:p>
        </w:tc>
        <w:tc>
          <w:tcPr>
            <w:tcW w:w="1408" w:type="pct"/>
            <w:vAlign w:val="center"/>
          </w:tcPr>
          <w:p w14:paraId="2BB57CD1">
            <w:pPr>
              <w:keepNext w:val="0"/>
              <w:keepLines w:val="0"/>
              <w:pageBreakBefore w:val="0"/>
              <w:widowControl/>
              <w:wordWrap/>
              <w:overflowPunct/>
              <w:topLinePunct w:val="0"/>
              <w:bidi w:val="0"/>
              <w:spacing w:line="300" w:lineRule="exact"/>
              <w:jc w:val="left"/>
              <w:textAlignment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z w:val="21"/>
                <w:szCs w:val="21"/>
              </w:rPr>
              <w:t>认定点未体现重要程度差异，或重要程度设置不符合要求，</w:t>
            </w:r>
            <w:r>
              <w:rPr>
                <w:rFonts w:hint="eastAsia" w:ascii="Times New Roman" w:hAnsi="Times New Roman" w:eastAsia="宋体" w:cs="Times New Roman"/>
                <w:bCs w:val="0"/>
                <w:spacing w:val="-2"/>
                <w:sz w:val="21"/>
                <w:szCs w:val="21"/>
              </w:rPr>
              <w:t>据实际情况，</w:t>
            </w:r>
            <w:r>
              <w:rPr>
                <w:rFonts w:hint="eastAsia" w:ascii="Times New Roman" w:hAnsi="Times New Roman" w:eastAsia="宋体" w:cs="Times New Roman"/>
                <w:bCs w:val="0"/>
                <w:spacing w:val="1"/>
                <w:sz w:val="21"/>
                <w:szCs w:val="21"/>
              </w:rPr>
              <w:t>扣1—2分。</w:t>
            </w:r>
          </w:p>
        </w:tc>
        <w:tc>
          <w:tcPr>
            <w:tcW w:w="167" w:type="pct"/>
            <w:vMerge w:val="continue"/>
            <w:vAlign w:val="center"/>
          </w:tcPr>
          <w:p w14:paraId="7308E665">
            <w:pPr>
              <w:pStyle w:val="11"/>
              <w:keepNext w:val="0"/>
              <w:keepLines w:val="0"/>
              <w:pageBreakBefore w:val="0"/>
              <w:wordWrap/>
              <w:overflowPunct/>
              <w:topLinePunct w:val="0"/>
              <w:bidi w:val="0"/>
              <w:spacing w:line="300" w:lineRule="exact"/>
              <w:ind w:right="110"/>
              <w:rPr>
                <w:rFonts w:hint="eastAsia" w:ascii="Times New Roman" w:hAnsi="Times New Roman" w:eastAsia="宋体" w:cs="Times New Roman"/>
                <w:bCs w:val="0"/>
                <w:sz w:val="21"/>
                <w:szCs w:val="21"/>
                <w:lang w:eastAsia="zh-CN"/>
              </w:rPr>
            </w:pPr>
          </w:p>
        </w:tc>
        <w:tc>
          <w:tcPr>
            <w:tcW w:w="169" w:type="pct"/>
            <w:vMerge w:val="continue"/>
            <w:vAlign w:val="center"/>
          </w:tcPr>
          <w:p w14:paraId="579AEBF3">
            <w:pPr>
              <w:pStyle w:val="11"/>
              <w:keepNext w:val="0"/>
              <w:keepLines w:val="0"/>
              <w:pageBreakBefore w:val="0"/>
              <w:wordWrap/>
              <w:overflowPunct/>
              <w:topLinePunct w:val="0"/>
              <w:bidi w:val="0"/>
              <w:spacing w:line="300" w:lineRule="exact"/>
              <w:ind w:right="110"/>
              <w:rPr>
                <w:rFonts w:hint="eastAsia" w:ascii="Times New Roman" w:hAnsi="Times New Roman" w:eastAsia="宋体" w:cs="Times New Roman"/>
                <w:bCs w:val="0"/>
                <w:sz w:val="21"/>
                <w:szCs w:val="21"/>
                <w:lang w:eastAsia="zh-CN"/>
              </w:rPr>
            </w:pPr>
          </w:p>
        </w:tc>
        <w:tc>
          <w:tcPr>
            <w:tcW w:w="166" w:type="pct"/>
            <w:vMerge w:val="continue"/>
            <w:vAlign w:val="center"/>
          </w:tcPr>
          <w:p w14:paraId="7BEBA85B">
            <w:pPr>
              <w:pStyle w:val="11"/>
              <w:keepNext w:val="0"/>
              <w:keepLines w:val="0"/>
              <w:pageBreakBefore w:val="0"/>
              <w:wordWrap/>
              <w:overflowPunct/>
              <w:topLinePunct w:val="0"/>
              <w:bidi w:val="0"/>
              <w:spacing w:line="300" w:lineRule="exact"/>
              <w:ind w:right="110"/>
              <w:rPr>
                <w:rFonts w:hint="eastAsia" w:ascii="Times New Roman" w:hAnsi="Times New Roman" w:eastAsia="宋体" w:cs="Times New Roman"/>
                <w:bCs w:val="0"/>
                <w:sz w:val="21"/>
                <w:szCs w:val="21"/>
                <w:lang w:eastAsia="zh-CN"/>
              </w:rPr>
            </w:pPr>
          </w:p>
        </w:tc>
        <w:tc>
          <w:tcPr>
            <w:tcW w:w="173" w:type="pct"/>
            <w:vMerge w:val="continue"/>
            <w:vAlign w:val="center"/>
          </w:tcPr>
          <w:p w14:paraId="2702B0F3">
            <w:pPr>
              <w:pStyle w:val="11"/>
              <w:keepNext w:val="0"/>
              <w:keepLines w:val="0"/>
              <w:pageBreakBefore w:val="0"/>
              <w:wordWrap/>
              <w:overflowPunct/>
              <w:topLinePunct w:val="0"/>
              <w:bidi w:val="0"/>
              <w:spacing w:line="300" w:lineRule="exact"/>
              <w:ind w:right="110"/>
              <w:rPr>
                <w:rFonts w:hint="eastAsia" w:ascii="Times New Roman" w:hAnsi="Times New Roman" w:eastAsia="宋体" w:cs="Times New Roman"/>
                <w:bCs w:val="0"/>
                <w:sz w:val="21"/>
                <w:szCs w:val="21"/>
                <w:lang w:eastAsia="zh-CN"/>
              </w:rPr>
            </w:pPr>
          </w:p>
        </w:tc>
        <w:tc>
          <w:tcPr>
            <w:tcW w:w="164" w:type="pct"/>
            <w:vMerge w:val="continue"/>
            <w:vAlign w:val="center"/>
          </w:tcPr>
          <w:p w14:paraId="6749029E">
            <w:pPr>
              <w:pStyle w:val="11"/>
              <w:keepNext w:val="0"/>
              <w:keepLines w:val="0"/>
              <w:pageBreakBefore w:val="0"/>
              <w:wordWrap/>
              <w:overflowPunct/>
              <w:topLinePunct w:val="0"/>
              <w:bidi w:val="0"/>
              <w:spacing w:line="300" w:lineRule="exact"/>
              <w:ind w:right="110"/>
              <w:rPr>
                <w:rFonts w:hint="eastAsia" w:ascii="Times New Roman" w:hAnsi="Times New Roman" w:eastAsia="宋体" w:cs="Times New Roman"/>
                <w:bCs w:val="0"/>
                <w:sz w:val="21"/>
                <w:szCs w:val="21"/>
                <w:lang w:eastAsia="zh-CN"/>
              </w:rPr>
            </w:pPr>
          </w:p>
        </w:tc>
        <w:tc>
          <w:tcPr>
            <w:tcW w:w="154" w:type="pct"/>
            <w:vMerge w:val="continue"/>
            <w:vAlign w:val="center"/>
          </w:tcPr>
          <w:p w14:paraId="5DA14448">
            <w:pPr>
              <w:pStyle w:val="11"/>
              <w:keepNext w:val="0"/>
              <w:keepLines w:val="0"/>
              <w:pageBreakBefore w:val="0"/>
              <w:wordWrap/>
              <w:overflowPunct/>
              <w:topLinePunct w:val="0"/>
              <w:bidi w:val="0"/>
              <w:spacing w:line="300" w:lineRule="exact"/>
              <w:ind w:right="110"/>
              <w:rPr>
                <w:rFonts w:hint="eastAsia" w:ascii="Times New Roman" w:hAnsi="Times New Roman" w:eastAsia="宋体" w:cs="Times New Roman"/>
                <w:bCs w:val="0"/>
                <w:sz w:val="21"/>
                <w:szCs w:val="21"/>
                <w:lang w:eastAsia="zh-CN"/>
              </w:rPr>
            </w:pPr>
          </w:p>
        </w:tc>
      </w:tr>
      <w:tr w14:paraId="1518F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41" w:type="pct"/>
            <w:vMerge w:val="continue"/>
            <w:tcBorders>
              <w:top w:val="single" w:color="auto" w:sz="4" w:space="0"/>
              <w:bottom w:val="single" w:color="auto" w:sz="4" w:space="0"/>
            </w:tcBorders>
            <w:vAlign w:val="center"/>
          </w:tcPr>
          <w:p w14:paraId="122EA6C1">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265" w:type="pct"/>
            <w:vMerge w:val="continue"/>
            <w:tcBorders>
              <w:top w:val="single" w:color="auto" w:sz="4" w:space="0"/>
              <w:bottom w:val="single" w:color="auto" w:sz="4" w:space="0"/>
            </w:tcBorders>
            <w:vAlign w:val="center"/>
          </w:tcPr>
          <w:p w14:paraId="05EEC0CE">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323" w:type="pct"/>
            <w:vAlign w:val="center"/>
          </w:tcPr>
          <w:p w14:paraId="5941C1B4">
            <w:pPr>
              <w:pStyle w:val="11"/>
              <w:keepNext w:val="0"/>
              <w:keepLines w:val="0"/>
              <w:pageBreakBefore w:val="0"/>
              <w:wordWrap/>
              <w:overflowPunct/>
              <w:topLinePunct w:val="0"/>
              <w:bidi w:val="0"/>
              <w:spacing w:line="300" w:lineRule="exact"/>
              <w:ind w:right="148"/>
              <w:jc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pacing w:val="-3"/>
                <w:sz w:val="21"/>
                <w:szCs w:val="21"/>
                <w:lang w:eastAsia="zh-CN"/>
              </w:rPr>
              <w:t>考评</w:t>
            </w:r>
            <w:r>
              <w:rPr>
                <w:rFonts w:hint="eastAsia" w:ascii="Times New Roman" w:hAnsi="Times New Roman" w:eastAsia="宋体" w:cs="Times New Roman"/>
                <w:bCs w:val="0"/>
                <w:spacing w:val="-3"/>
                <w:sz w:val="21"/>
                <w:szCs w:val="21"/>
              </w:rPr>
              <w:t>方</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z w:val="21"/>
                <w:szCs w:val="21"/>
                <w:lang w:eastAsia="zh-CN"/>
              </w:rPr>
              <w:t xml:space="preserve"> </w:t>
            </w:r>
            <w:r>
              <w:rPr>
                <w:rFonts w:hint="eastAsia" w:ascii="Times New Roman" w:hAnsi="Times New Roman" w:eastAsia="宋体" w:cs="Times New Roman"/>
                <w:bCs w:val="0"/>
                <w:spacing w:val="6"/>
                <w:sz w:val="21"/>
                <w:szCs w:val="21"/>
              </w:rPr>
              <w:t>式恰当</w:t>
            </w:r>
          </w:p>
        </w:tc>
        <w:tc>
          <w:tcPr>
            <w:tcW w:w="1764" w:type="pct"/>
            <w:vAlign w:val="center"/>
          </w:tcPr>
          <w:p w14:paraId="4856A67F">
            <w:pPr>
              <w:pStyle w:val="11"/>
              <w:keepNext w:val="0"/>
              <w:keepLines w:val="0"/>
              <w:pageBreakBefore w:val="0"/>
              <w:wordWrap/>
              <w:overflowPunct/>
              <w:topLinePunct w:val="0"/>
              <w:bidi w:val="0"/>
              <w:spacing w:line="300" w:lineRule="exact"/>
              <w:ind w:right="111"/>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z w:val="21"/>
                <w:szCs w:val="21"/>
                <w:lang w:eastAsia="zh-CN"/>
              </w:rPr>
              <w:t>考评方式与国家职业标准(</w:t>
            </w:r>
            <w:r>
              <w:rPr>
                <w:rFonts w:hint="eastAsia" w:ascii="Times New Roman" w:hAnsi="Times New Roman" w:eastAsia="宋体" w:cs="Times New Roman"/>
                <w:bCs w:val="0"/>
                <w:spacing w:val="-1"/>
                <w:sz w:val="21"/>
                <w:szCs w:val="21"/>
                <w:lang w:eastAsia="zh-CN"/>
              </w:rPr>
              <w:t>行业企业评价规范</w:t>
            </w:r>
            <w:r>
              <w:rPr>
                <w:rFonts w:hint="eastAsia" w:ascii="Times New Roman" w:hAnsi="Times New Roman" w:eastAsia="宋体" w:cs="Times New Roman"/>
                <w:bCs w:val="0"/>
                <w:sz w:val="21"/>
                <w:szCs w:val="21"/>
                <w:lang w:eastAsia="zh-CN"/>
              </w:rPr>
              <w:t>)要求相一致（具体参照《四川省技能人才评价机构职业技能等级认定工作指导手册》）。理论知识</w:t>
            </w:r>
            <w:r>
              <w:rPr>
                <w:rFonts w:hint="eastAsia" w:ascii="Times New Roman" w:hAnsi="Times New Roman" w:eastAsia="宋体" w:cs="Times New Roman"/>
                <w:bCs w:val="0"/>
                <w:spacing w:val="-1"/>
                <w:sz w:val="21"/>
                <w:szCs w:val="21"/>
                <w:lang w:eastAsia="zh-CN"/>
              </w:rPr>
              <w:t>考试题型符合相应知识特性、考生认知层次等，对于技师以上</w:t>
            </w:r>
            <w:r>
              <w:rPr>
                <w:rFonts w:hint="eastAsia" w:ascii="Times New Roman" w:hAnsi="Times New Roman" w:eastAsia="宋体" w:cs="Times New Roman"/>
                <w:bCs w:val="0"/>
                <w:sz w:val="21"/>
                <w:szCs w:val="21"/>
                <w:lang w:eastAsia="zh-CN"/>
              </w:rPr>
              <w:t>级别，原则上应包含一定数量的主观题（占比为40%—60%）。操作技能考核方式设置合理，与考评点相适应。</w:t>
            </w:r>
          </w:p>
        </w:tc>
        <w:tc>
          <w:tcPr>
            <w:tcW w:w="1408" w:type="pct"/>
            <w:shd w:val="clear" w:color="auto" w:fill="auto"/>
            <w:vAlign w:val="center"/>
          </w:tcPr>
          <w:p w14:paraId="6C383732">
            <w:pPr>
              <w:keepNext w:val="0"/>
              <w:keepLines w:val="0"/>
              <w:pageBreakBefore w:val="0"/>
              <w:widowControl/>
              <w:wordWrap/>
              <w:overflowPunct/>
              <w:topLinePunct w:val="0"/>
              <w:bidi w:val="0"/>
              <w:spacing w:line="300" w:lineRule="exact"/>
              <w:jc w:val="left"/>
              <w:textAlignment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z w:val="21"/>
                <w:szCs w:val="21"/>
              </w:rPr>
              <w:t>题型方式不符合要求，据实际情况扣1—4分。</w:t>
            </w:r>
          </w:p>
        </w:tc>
        <w:tc>
          <w:tcPr>
            <w:tcW w:w="167" w:type="pct"/>
            <w:shd w:val="clear" w:color="auto" w:fill="auto"/>
            <w:vAlign w:val="center"/>
          </w:tcPr>
          <w:p w14:paraId="43D4FBEB">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z w:val="21"/>
                <w:szCs w:val="21"/>
              </w:rPr>
              <w:t>4</w:t>
            </w:r>
          </w:p>
        </w:tc>
        <w:tc>
          <w:tcPr>
            <w:tcW w:w="169" w:type="pct"/>
            <w:vAlign w:val="center"/>
          </w:tcPr>
          <w:p w14:paraId="0FF06DC4">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6" w:type="pct"/>
            <w:vAlign w:val="center"/>
          </w:tcPr>
          <w:p w14:paraId="77D4906F">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73" w:type="pct"/>
            <w:vAlign w:val="center"/>
          </w:tcPr>
          <w:p w14:paraId="4DCF4E38">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4" w:type="pct"/>
            <w:vAlign w:val="center"/>
          </w:tcPr>
          <w:p w14:paraId="7BB90885">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54" w:type="pct"/>
            <w:vAlign w:val="center"/>
          </w:tcPr>
          <w:p w14:paraId="3939F896">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r>
      <w:tr w14:paraId="4DD21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241" w:type="pct"/>
            <w:vMerge w:val="continue"/>
            <w:tcBorders>
              <w:top w:val="single" w:color="auto" w:sz="4" w:space="0"/>
              <w:bottom w:val="single" w:color="auto" w:sz="4" w:space="0"/>
            </w:tcBorders>
            <w:vAlign w:val="center"/>
          </w:tcPr>
          <w:p w14:paraId="61F838B5">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265" w:type="pct"/>
            <w:vMerge w:val="continue"/>
            <w:tcBorders>
              <w:top w:val="single" w:color="auto" w:sz="4" w:space="0"/>
              <w:bottom w:val="single" w:color="auto" w:sz="4" w:space="0"/>
            </w:tcBorders>
            <w:vAlign w:val="center"/>
          </w:tcPr>
          <w:p w14:paraId="486B4F34">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323" w:type="pct"/>
            <w:vMerge w:val="restart"/>
            <w:vAlign w:val="center"/>
          </w:tcPr>
          <w:p w14:paraId="3F5DC61B">
            <w:pPr>
              <w:pStyle w:val="11"/>
              <w:keepNext w:val="0"/>
              <w:keepLines w:val="0"/>
              <w:pageBreakBefore w:val="0"/>
              <w:wordWrap/>
              <w:overflowPunct/>
              <w:topLinePunct w:val="0"/>
              <w:bidi w:val="0"/>
              <w:spacing w:line="300" w:lineRule="exact"/>
              <w:ind w:right="175"/>
              <w:jc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pacing w:val="-3"/>
                <w:sz w:val="21"/>
                <w:szCs w:val="21"/>
              </w:rPr>
              <w:t>权重符</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4"/>
                <w:sz w:val="21"/>
                <w:szCs w:val="21"/>
              </w:rPr>
              <w:t>合标准</w:t>
            </w:r>
          </w:p>
        </w:tc>
        <w:tc>
          <w:tcPr>
            <w:tcW w:w="1764" w:type="pct"/>
            <w:vMerge w:val="restart"/>
            <w:vAlign w:val="center"/>
          </w:tcPr>
          <w:p w14:paraId="5D04A5F7">
            <w:pPr>
              <w:pStyle w:val="11"/>
              <w:keepNext w:val="0"/>
              <w:keepLines w:val="0"/>
              <w:pageBreakBefore w:val="0"/>
              <w:wordWrap/>
              <w:overflowPunct/>
              <w:topLinePunct w:val="0"/>
              <w:bidi w:val="0"/>
              <w:spacing w:line="300" w:lineRule="exact"/>
              <w:ind w:right="148"/>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pacing w:val="-6"/>
                <w:sz w:val="21"/>
                <w:szCs w:val="21"/>
                <w:lang w:eastAsia="zh-CN"/>
              </w:rPr>
              <w:t>各考评范围的权重与国家职业标准(行业企业评价规范)要求相一致。对于操作技能考核，应综合考核内容结构表、考评要素细目表和配分与评分标准判断权重的一致性。</w:t>
            </w:r>
          </w:p>
        </w:tc>
        <w:tc>
          <w:tcPr>
            <w:tcW w:w="1408" w:type="pct"/>
            <w:shd w:val="clear" w:color="auto" w:fill="auto"/>
            <w:vAlign w:val="center"/>
          </w:tcPr>
          <w:p w14:paraId="48C58C2C">
            <w:pPr>
              <w:keepNext w:val="0"/>
              <w:keepLines w:val="0"/>
              <w:pageBreakBefore w:val="0"/>
              <w:widowControl/>
              <w:wordWrap/>
              <w:overflowPunct/>
              <w:topLinePunct w:val="0"/>
              <w:bidi w:val="0"/>
              <w:spacing w:line="300" w:lineRule="exact"/>
              <w:jc w:val="left"/>
              <w:textAlignment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z w:val="21"/>
                <w:szCs w:val="21"/>
              </w:rPr>
              <w:t>考评范围的权重与国家职业标准(</w:t>
            </w:r>
            <w:r>
              <w:rPr>
                <w:rFonts w:hint="eastAsia" w:ascii="Times New Roman" w:hAnsi="Times New Roman" w:eastAsia="宋体" w:cs="Times New Roman"/>
                <w:bCs w:val="0"/>
                <w:spacing w:val="-1"/>
                <w:sz w:val="21"/>
                <w:szCs w:val="21"/>
              </w:rPr>
              <w:t>行业企业评价规范</w:t>
            </w:r>
            <w:r>
              <w:rPr>
                <w:rFonts w:hint="eastAsia" w:ascii="Times New Roman" w:hAnsi="Times New Roman" w:eastAsia="宋体" w:cs="Times New Roman"/>
                <w:bCs w:val="0"/>
                <w:sz w:val="21"/>
                <w:szCs w:val="21"/>
              </w:rPr>
              <w:t>)要求不一致，</w:t>
            </w:r>
            <w:r>
              <w:rPr>
                <w:rFonts w:hint="eastAsia" w:ascii="Times New Roman" w:hAnsi="Times New Roman" w:eastAsia="宋体" w:cs="Times New Roman"/>
                <w:bCs w:val="0"/>
                <w:spacing w:val="-1"/>
                <w:sz w:val="21"/>
                <w:szCs w:val="21"/>
              </w:rPr>
              <w:t>据实际情况扣1</w:t>
            </w:r>
            <w:r>
              <w:rPr>
                <w:rFonts w:hint="eastAsia" w:ascii="Times New Roman" w:hAnsi="Times New Roman" w:eastAsia="宋体" w:cs="Times New Roman"/>
                <w:bCs w:val="0"/>
                <w:sz w:val="21"/>
                <w:szCs w:val="21"/>
              </w:rPr>
              <w:t>—</w:t>
            </w:r>
            <w:r>
              <w:rPr>
                <w:rFonts w:hint="eastAsia" w:ascii="Times New Roman" w:hAnsi="Times New Roman" w:eastAsia="宋体" w:cs="Times New Roman"/>
                <w:bCs w:val="0"/>
                <w:spacing w:val="-1"/>
                <w:sz w:val="21"/>
                <w:szCs w:val="21"/>
              </w:rPr>
              <w:t>4分</w:t>
            </w:r>
            <w:r>
              <w:rPr>
                <w:rFonts w:hint="eastAsia" w:ascii="Times New Roman" w:hAnsi="Times New Roman" w:eastAsia="宋体" w:cs="Times New Roman"/>
                <w:bCs w:val="0"/>
                <w:sz w:val="21"/>
                <w:szCs w:val="21"/>
              </w:rPr>
              <w:t>；</w:t>
            </w:r>
          </w:p>
        </w:tc>
        <w:tc>
          <w:tcPr>
            <w:tcW w:w="167" w:type="pct"/>
            <w:vMerge w:val="restart"/>
            <w:vAlign w:val="center"/>
          </w:tcPr>
          <w:p w14:paraId="66B11B09">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z w:val="21"/>
                <w:szCs w:val="21"/>
                <w:lang w:eastAsia="zh-CN"/>
              </w:rPr>
              <w:t>8</w:t>
            </w:r>
          </w:p>
        </w:tc>
        <w:tc>
          <w:tcPr>
            <w:tcW w:w="169" w:type="pct"/>
            <w:vMerge w:val="restart"/>
            <w:vAlign w:val="center"/>
          </w:tcPr>
          <w:p w14:paraId="666BDF8E">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6" w:type="pct"/>
            <w:vMerge w:val="restart"/>
            <w:vAlign w:val="center"/>
          </w:tcPr>
          <w:p w14:paraId="42242497">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73" w:type="pct"/>
            <w:vMerge w:val="restart"/>
            <w:vAlign w:val="center"/>
          </w:tcPr>
          <w:p w14:paraId="44329556">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4" w:type="pct"/>
            <w:vMerge w:val="restart"/>
            <w:vAlign w:val="center"/>
          </w:tcPr>
          <w:p w14:paraId="71261727">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54" w:type="pct"/>
            <w:vMerge w:val="restart"/>
            <w:vAlign w:val="center"/>
          </w:tcPr>
          <w:p w14:paraId="5686210C">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r>
      <w:tr w14:paraId="3AFF7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241" w:type="pct"/>
            <w:vMerge w:val="continue"/>
            <w:tcBorders>
              <w:bottom w:val="single" w:color="auto" w:sz="4" w:space="0"/>
            </w:tcBorders>
            <w:vAlign w:val="center"/>
          </w:tcPr>
          <w:p w14:paraId="2DD378B4">
            <w:pPr>
              <w:keepNext w:val="0"/>
              <w:keepLines w:val="0"/>
              <w:pageBreakBefore w:val="0"/>
              <w:widowControl/>
              <w:wordWrap/>
              <w:overflowPunct/>
              <w:topLinePunct w:val="0"/>
              <w:bidi w:val="0"/>
              <w:spacing w:line="300" w:lineRule="exact"/>
              <w:jc w:val="left"/>
              <w:textAlignment w:val="center"/>
              <w:rPr>
                <w:rFonts w:hint="eastAsia" w:ascii="Times New Roman" w:hAnsi="Times New Roman" w:eastAsia="宋体" w:cs="Times New Roman"/>
                <w:bCs w:val="0"/>
                <w:sz w:val="21"/>
                <w:szCs w:val="21"/>
              </w:rPr>
            </w:pPr>
          </w:p>
        </w:tc>
        <w:tc>
          <w:tcPr>
            <w:tcW w:w="265" w:type="pct"/>
            <w:vMerge w:val="continue"/>
            <w:tcBorders>
              <w:bottom w:val="single" w:color="auto" w:sz="4" w:space="0"/>
            </w:tcBorders>
            <w:vAlign w:val="center"/>
          </w:tcPr>
          <w:p w14:paraId="14868BB1">
            <w:pPr>
              <w:keepNext w:val="0"/>
              <w:keepLines w:val="0"/>
              <w:pageBreakBefore w:val="0"/>
              <w:widowControl/>
              <w:wordWrap/>
              <w:overflowPunct/>
              <w:topLinePunct w:val="0"/>
              <w:bidi w:val="0"/>
              <w:spacing w:line="300" w:lineRule="exact"/>
              <w:jc w:val="left"/>
              <w:textAlignment w:val="center"/>
              <w:rPr>
                <w:rFonts w:hint="eastAsia" w:ascii="Times New Roman" w:hAnsi="Times New Roman" w:eastAsia="宋体" w:cs="Times New Roman"/>
                <w:bCs w:val="0"/>
                <w:sz w:val="21"/>
                <w:szCs w:val="21"/>
              </w:rPr>
            </w:pPr>
          </w:p>
        </w:tc>
        <w:tc>
          <w:tcPr>
            <w:tcW w:w="323" w:type="pct"/>
            <w:vMerge w:val="continue"/>
            <w:vAlign w:val="center"/>
          </w:tcPr>
          <w:p w14:paraId="29820977">
            <w:pPr>
              <w:keepNext w:val="0"/>
              <w:keepLines w:val="0"/>
              <w:pageBreakBefore w:val="0"/>
              <w:widowControl/>
              <w:wordWrap/>
              <w:overflowPunct/>
              <w:topLinePunct w:val="0"/>
              <w:bidi w:val="0"/>
              <w:spacing w:line="300" w:lineRule="exact"/>
              <w:jc w:val="left"/>
              <w:textAlignment w:val="center"/>
              <w:rPr>
                <w:rFonts w:hint="eastAsia" w:ascii="Times New Roman" w:hAnsi="Times New Roman" w:eastAsia="宋体" w:cs="Times New Roman"/>
                <w:bCs w:val="0"/>
                <w:sz w:val="21"/>
                <w:szCs w:val="21"/>
              </w:rPr>
            </w:pPr>
          </w:p>
        </w:tc>
        <w:tc>
          <w:tcPr>
            <w:tcW w:w="1764" w:type="pct"/>
            <w:vMerge w:val="continue"/>
            <w:vAlign w:val="center"/>
          </w:tcPr>
          <w:p w14:paraId="45CAA8CF">
            <w:pPr>
              <w:keepNext w:val="0"/>
              <w:keepLines w:val="0"/>
              <w:pageBreakBefore w:val="0"/>
              <w:widowControl/>
              <w:wordWrap/>
              <w:overflowPunct/>
              <w:topLinePunct w:val="0"/>
              <w:bidi w:val="0"/>
              <w:spacing w:line="300" w:lineRule="exact"/>
              <w:jc w:val="left"/>
              <w:textAlignment w:val="center"/>
              <w:rPr>
                <w:rFonts w:hint="eastAsia" w:ascii="Times New Roman" w:hAnsi="Times New Roman" w:eastAsia="宋体" w:cs="Times New Roman"/>
                <w:bCs w:val="0"/>
                <w:sz w:val="21"/>
                <w:szCs w:val="21"/>
              </w:rPr>
            </w:pPr>
          </w:p>
        </w:tc>
        <w:tc>
          <w:tcPr>
            <w:tcW w:w="1408" w:type="pct"/>
            <w:shd w:val="clear" w:color="auto" w:fill="auto"/>
            <w:vAlign w:val="center"/>
          </w:tcPr>
          <w:p w14:paraId="310C9DD2">
            <w:pPr>
              <w:keepNext w:val="0"/>
              <w:keepLines w:val="0"/>
              <w:pageBreakBefore w:val="0"/>
              <w:widowControl/>
              <w:wordWrap/>
              <w:overflowPunct/>
              <w:topLinePunct w:val="0"/>
              <w:bidi w:val="0"/>
              <w:spacing w:line="300" w:lineRule="exact"/>
              <w:jc w:val="left"/>
              <w:textAlignment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pacing w:val="-1"/>
                <w:sz w:val="21"/>
                <w:szCs w:val="21"/>
              </w:rPr>
              <w:t>考评要素细目表(含考核内容结构表)</w:t>
            </w:r>
            <w:r>
              <w:rPr>
                <w:rFonts w:hint="eastAsia" w:ascii="Times New Roman" w:hAnsi="Times New Roman" w:eastAsia="宋体" w:cs="Times New Roman"/>
                <w:bCs w:val="0"/>
                <w:sz w:val="21"/>
                <w:szCs w:val="21"/>
              </w:rPr>
              <w:t>和配分与评分标准判断权重的一致性不匹配，</w:t>
            </w:r>
            <w:r>
              <w:rPr>
                <w:rFonts w:hint="eastAsia" w:ascii="Times New Roman" w:hAnsi="Times New Roman" w:eastAsia="宋体" w:cs="Times New Roman"/>
                <w:bCs w:val="0"/>
                <w:spacing w:val="-1"/>
                <w:sz w:val="21"/>
                <w:szCs w:val="21"/>
              </w:rPr>
              <w:t>据实际情况扣1</w:t>
            </w:r>
            <w:r>
              <w:rPr>
                <w:rFonts w:hint="eastAsia" w:ascii="Times New Roman" w:hAnsi="Times New Roman" w:eastAsia="宋体" w:cs="Times New Roman"/>
                <w:bCs w:val="0"/>
                <w:sz w:val="21"/>
                <w:szCs w:val="21"/>
              </w:rPr>
              <w:t>—</w:t>
            </w:r>
            <w:r>
              <w:rPr>
                <w:rFonts w:hint="eastAsia" w:ascii="Times New Roman" w:hAnsi="Times New Roman" w:eastAsia="宋体" w:cs="Times New Roman"/>
                <w:bCs w:val="0"/>
                <w:spacing w:val="-1"/>
                <w:sz w:val="21"/>
                <w:szCs w:val="21"/>
              </w:rPr>
              <w:t>4分</w:t>
            </w:r>
            <w:r>
              <w:rPr>
                <w:rFonts w:hint="eastAsia" w:ascii="Times New Roman" w:hAnsi="Times New Roman" w:eastAsia="宋体" w:cs="Times New Roman"/>
                <w:bCs w:val="0"/>
                <w:sz w:val="21"/>
                <w:szCs w:val="21"/>
              </w:rPr>
              <w:t>。</w:t>
            </w:r>
          </w:p>
        </w:tc>
        <w:tc>
          <w:tcPr>
            <w:tcW w:w="167" w:type="pct"/>
            <w:vMerge w:val="continue"/>
            <w:vAlign w:val="center"/>
          </w:tcPr>
          <w:p w14:paraId="2C32495F">
            <w:pPr>
              <w:keepNext w:val="0"/>
              <w:keepLines w:val="0"/>
              <w:pageBreakBefore w:val="0"/>
              <w:widowControl/>
              <w:wordWrap/>
              <w:overflowPunct/>
              <w:topLinePunct w:val="0"/>
              <w:bidi w:val="0"/>
              <w:spacing w:line="300" w:lineRule="exact"/>
              <w:jc w:val="left"/>
              <w:textAlignment w:val="center"/>
              <w:rPr>
                <w:rFonts w:hint="eastAsia" w:ascii="Times New Roman" w:hAnsi="Times New Roman" w:eastAsia="宋体" w:cs="Times New Roman"/>
                <w:bCs w:val="0"/>
                <w:sz w:val="21"/>
                <w:szCs w:val="21"/>
              </w:rPr>
            </w:pPr>
          </w:p>
        </w:tc>
        <w:tc>
          <w:tcPr>
            <w:tcW w:w="169" w:type="pct"/>
            <w:vMerge w:val="continue"/>
            <w:vAlign w:val="center"/>
          </w:tcPr>
          <w:p w14:paraId="3DEBDB53">
            <w:pPr>
              <w:keepNext w:val="0"/>
              <w:keepLines w:val="0"/>
              <w:pageBreakBefore w:val="0"/>
              <w:widowControl/>
              <w:wordWrap/>
              <w:overflowPunct/>
              <w:topLinePunct w:val="0"/>
              <w:bidi w:val="0"/>
              <w:spacing w:line="300" w:lineRule="exact"/>
              <w:jc w:val="left"/>
              <w:textAlignment w:val="center"/>
              <w:rPr>
                <w:rFonts w:hint="eastAsia" w:ascii="Times New Roman" w:hAnsi="Times New Roman" w:eastAsia="宋体" w:cs="Times New Roman"/>
                <w:bCs w:val="0"/>
                <w:sz w:val="21"/>
                <w:szCs w:val="21"/>
              </w:rPr>
            </w:pPr>
          </w:p>
        </w:tc>
        <w:tc>
          <w:tcPr>
            <w:tcW w:w="166" w:type="pct"/>
            <w:vMerge w:val="continue"/>
            <w:vAlign w:val="center"/>
          </w:tcPr>
          <w:p w14:paraId="21BC05F2">
            <w:pPr>
              <w:keepNext w:val="0"/>
              <w:keepLines w:val="0"/>
              <w:pageBreakBefore w:val="0"/>
              <w:widowControl/>
              <w:wordWrap/>
              <w:overflowPunct/>
              <w:topLinePunct w:val="0"/>
              <w:bidi w:val="0"/>
              <w:spacing w:line="300" w:lineRule="exact"/>
              <w:jc w:val="left"/>
              <w:textAlignment w:val="center"/>
              <w:rPr>
                <w:rFonts w:hint="eastAsia" w:ascii="Times New Roman" w:hAnsi="Times New Roman" w:eastAsia="宋体" w:cs="Times New Roman"/>
                <w:bCs w:val="0"/>
                <w:sz w:val="21"/>
                <w:szCs w:val="21"/>
              </w:rPr>
            </w:pPr>
          </w:p>
        </w:tc>
        <w:tc>
          <w:tcPr>
            <w:tcW w:w="173" w:type="pct"/>
            <w:vMerge w:val="continue"/>
            <w:vAlign w:val="center"/>
          </w:tcPr>
          <w:p w14:paraId="39B46C66">
            <w:pPr>
              <w:keepNext w:val="0"/>
              <w:keepLines w:val="0"/>
              <w:pageBreakBefore w:val="0"/>
              <w:widowControl/>
              <w:wordWrap/>
              <w:overflowPunct/>
              <w:topLinePunct w:val="0"/>
              <w:bidi w:val="0"/>
              <w:spacing w:line="300" w:lineRule="exact"/>
              <w:jc w:val="left"/>
              <w:textAlignment w:val="center"/>
              <w:rPr>
                <w:rFonts w:hint="eastAsia" w:ascii="Times New Roman" w:hAnsi="Times New Roman" w:eastAsia="宋体" w:cs="Times New Roman"/>
                <w:bCs w:val="0"/>
                <w:sz w:val="21"/>
                <w:szCs w:val="21"/>
              </w:rPr>
            </w:pPr>
          </w:p>
        </w:tc>
        <w:tc>
          <w:tcPr>
            <w:tcW w:w="164" w:type="pct"/>
            <w:vMerge w:val="continue"/>
            <w:vAlign w:val="center"/>
          </w:tcPr>
          <w:p w14:paraId="1164EB83">
            <w:pPr>
              <w:keepNext w:val="0"/>
              <w:keepLines w:val="0"/>
              <w:pageBreakBefore w:val="0"/>
              <w:widowControl/>
              <w:wordWrap/>
              <w:overflowPunct/>
              <w:topLinePunct w:val="0"/>
              <w:bidi w:val="0"/>
              <w:spacing w:line="300" w:lineRule="exact"/>
              <w:jc w:val="left"/>
              <w:textAlignment w:val="center"/>
              <w:rPr>
                <w:rFonts w:hint="eastAsia" w:ascii="Times New Roman" w:hAnsi="Times New Roman" w:eastAsia="宋体" w:cs="Times New Roman"/>
                <w:bCs w:val="0"/>
                <w:sz w:val="21"/>
                <w:szCs w:val="21"/>
              </w:rPr>
            </w:pPr>
          </w:p>
        </w:tc>
        <w:tc>
          <w:tcPr>
            <w:tcW w:w="154" w:type="pct"/>
            <w:vMerge w:val="continue"/>
            <w:vAlign w:val="center"/>
          </w:tcPr>
          <w:p w14:paraId="6B8A5470">
            <w:pPr>
              <w:keepNext w:val="0"/>
              <w:keepLines w:val="0"/>
              <w:pageBreakBefore w:val="0"/>
              <w:widowControl/>
              <w:wordWrap/>
              <w:overflowPunct/>
              <w:topLinePunct w:val="0"/>
              <w:bidi w:val="0"/>
              <w:spacing w:line="300" w:lineRule="exact"/>
              <w:jc w:val="left"/>
              <w:textAlignment w:val="center"/>
              <w:rPr>
                <w:rFonts w:hint="eastAsia" w:ascii="Times New Roman" w:hAnsi="Times New Roman" w:eastAsia="宋体" w:cs="Times New Roman"/>
                <w:bCs w:val="0"/>
                <w:sz w:val="21"/>
                <w:szCs w:val="21"/>
              </w:rPr>
            </w:pPr>
          </w:p>
        </w:tc>
      </w:tr>
      <w:tr w14:paraId="0B333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41" w:type="pct"/>
            <w:vMerge w:val="continue"/>
            <w:tcBorders>
              <w:top w:val="single" w:color="auto" w:sz="4" w:space="0"/>
              <w:bottom w:val="single" w:color="auto" w:sz="4" w:space="0"/>
            </w:tcBorders>
            <w:vAlign w:val="center"/>
          </w:tcPr>
          <w:p w14:paraId="7BD19BEE">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265" w:type="pct"/>
            <w:vMerge w:val="continue"/>
            <w:tcBorders>
              <w:top w:val="single" w:color="auto" w:sz="4" w:space="0"/>
              <w:bottom w:val="single" w:color="auto" w:sz="4" w:space="0"/>
            </w:tcBorders>
            <w:vAlign w:val="center"/>
          </w:tcPr>
          <w:p w14:paraId="6CEB47A1">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323" w:type="pct"/>
            <w:vAlign w:val="center"/>
          </w:tcPr>
          <w:p w14:paraId="59C87DD2">
            <w:pPr>
              <w:pStyle w:val="11"/>
              <w:keepNext w:val="0"/>
              <w:keepLines w:val="0"/>
              <w:pageBreakBefore w:val="0"/>
              <w:wordWrap/>
              <w:overflowPunct/>
              <w:topLinePunct w:val="0"/>
              <w:bidi w:val="0"/>
              <w:spacing w:line="300" w:lineRule="exact"/>
              <w:ind w:right="165"/>
              <w:jc w:val="center"/>
              <w:rPr>
                <w:rFonts w:hint="eastAsia" w:ascii="Times New Roman" w:hAnsi="Times New Roman" w:eastAsia="宋体" w:cs="Times New Roman"/>
                <w:bCs w:val="0"/>
                <w:spacing w:val="-3"/>
                <w:sz w:val="21"/>
                <w:szCs w:val="21"/>
              </w:rPr>
            </w:pPr>
            <w:r>
              <w:rPr>
                <w:rFonts w:hint="eastAsia" w:ascii="Times New Roman" w:hAnsi="Times New Roman" w:eastAsia="宋体" w:cs="Times New Roman"/>
                <w:bCs w:val="0"/>
                <w:spacing w:val="-3"/>
                <w:sz w:val="21"/>
                <w:szCs w:val="21"/>
              </w:rPr>
              <w:t>代码设</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3"/>
                <w:sz w:val="21"/>
                <w:szCs w:val="21"/>
              </w:rPr>
              <w:t>计合理</w:t>
            </w:r>
          </w:p>
        </w:tc>
        <w:tc>
          <w:tcPr>
            <w:tcW w:w="1764" w:type="pct"/>
            <w:vAlign w:val="center"/>
          </w:tcPr>
          <w:p w14:paraId="4B70DE70">
            <w:pPr>
              <w:pStyle w:val="11"/>
              <w:keepNext w:val="0"/>
              <w:keepLines w:val="0"/>
              <w:pageBreakBefore w:val="0"/>
              <w:wordWrap/>
              <w:overflowPunct/>
              <w:topLinePunct w:val="0"/>
              <w:bidi w:val="0"/>
              <w:spacing w:line="300" w:lineRule="exact"/>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pacing w:val="-1"/>
                <w:sz w:val="21"/>
                <w:szCs w:val="21"/>
                <w:lang w:eastAsia="zh-CN"/>
              </w:rPr>
              <w:t>各考评范围和考评点的层次代码设计合理，标注正确。</w:t>
            </w:r>
          </w:p>
        </w:tc>
        <w:tc>
          <w:tcPr>
            <w:tcW w:w="1408" w:type="pct"/>
            <w:vAlign w:val="center"/>
          </w:tcPr>
          <w:p w14:paraId="7030F3D7">
            <w:pPr>
              <w:pStyle w:val="11"/>
              <w:keepNext w:val="0"/>
              <w:keepLines w:val="0"/>
              <w:pageBreakBefore w:val="0"/>
              <w:wordWrap/>
              <w:overflowPunct/>
              <w:topLinePunct w:val="0"/>
              <w:bidi w:val="0"/>
              <w:spacing w:line="300" w:lineRule="exact"/>
              <w:rPr>
                <w:rFonts w:hint="eastAsia" w:ascii="Times New Roman" w:hAnsi="Times New Roman" w:eastAsia="宋体" w:cs="Times New Roman"/>
                <w:bCs w:val="0"/>
                <w:spacing w:val="-1"/>
                <w:sz w:val="21"/>
                <w:szCs w:val="21"/>
                <w:lang w:eastAsia="zh-CN"/>
              </w:rPr>
            </w:pPr>
            <w:r>
              <w:rPr>
                <w:rFonts w:hint="eastAsia" w:ascii="Times New Roman" w:hAnsi="Times New Roman" w:eastAsia="宋体" w:cs="Times New Roman"/>
                <w:bCs w:val="0"/>
                <w:spacing w:val="-1"/>
                <w:sz w:val="21"/>
                <w:szCs w:val="21"/>
                <w:lang w:eastAsia="zh-CN"/>
              </w:rPr>
              <w:t>考评范围和考评点的层次代码设置不准确，据实际情况扣1</w:t>
            </w:r>
            <w:r>
              <w:rPr>
                <w:rFonts w:hint="eastAsia" w:ascii="Times New Roman" w:hAnsi="Times New Roman" w:eastAsia="宋体" w:cs="Times New Roman"/>
                <w:bCs w:val="0"/>
                <w:sz w:val="21"/>
                <w:szCs w:val="21"/>
                <w:lang w:eastAsia="zh-CN"/>
              </w:rPr>
              <w:t>—</w:t>
            </w:r>
            <w:r>
              <w:rPr>
                <w:rFonts w:hint="eastAsia" w:ascii="Times New Roman" w:hAnsi="Times New Roman" w:eastAsia="宋体" w:cs="Times New Roman"/>
                <w:bCs w:val="0"/>
                <w:spacing w:val="-1"/>
                <w:sz w:val="21"/>
                <w:szCs w:val="21"/>
                <w:lang w:eastAsia="zh-CN"/>
              </w:rPr>
              <w:t>2分。</w:t>
            </w:r>
          </w:p>
        </w:tc>
        <w:tc>
          <w:tcPr>
            <w:tcW w:w="167" w:type="pct"/>
            <w:vAlign w:val="center"/>
          </w:tcPr>
          <w:p w14:paraId="4F375146">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z w:val="21"/>
                <w:szCs w:val="21"/>
                <w:lang w:eastAsia="zh-CN"/>
              </w:rPr>
              <w:t>2</w:t>
            </w:r>
          </w:p>
        </w:tc>
        <w:tc>
          <w:tcPr>
            <w:tcW w:w="169" w:type="pct"/>
            <w:vAlign w:val="center"/>
          </w:tcPr>
          <w:p w14:paraId="195F91B2">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6" w:type="pct"/>
            <w:vAlign w:val="center"/>
          </w:tcPr>
          <w:p w14:paraId="07351F41">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73" w:type="pct"/>
            <w:vAlign w:val="center"/>
          </w:tcPr>
          <w:p w14:paraId="34B994BA">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4" w:type="pct"/>
            <w:vAlign w:val="center"/>
          </w:tcPr>
          <w:p w14:paraId="1ECEBFC0">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54" w:type="pct"/>
            <w:vAlign w:val="center"/>
          </w:tcPr>
          <w:p w14:paraId="49174AD4">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r>
      <w:tr w14:paraId="59011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241" w:type="pct"/>
            <w:vMerge w:val="restart"/>
            <w:tcBorders>
              <w:top w:val="single" w:color="auto" w:sz="4" w:space="0"/>
              <w:left w:val="single" w:color="auto" w:sz="4" w:space="0"/>
              <w:bottom w:val="single" w:color="auto" w:sz="4" w:space="0"/>
              <w:right w:val="single" w:color="auto" w:sz="4" w:space="0"/>
            </w:tcBorders>
            <w:vAlign w:val="center"/>
          </w:tcPr>
          <w:p w14:paraId="7D7C4F5E">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pacing w:val="4"/>
                <w:sz w:val="21"/>
                <w:szCs w:val="21"/>
              </w:rPr>
            </w:pPr>
            <w:r>
              <w:rPr>
                <w:rFonts w:hint="eastAsia" w:ascii="Times New Roman" w:hAnsi="Times New Roman" w:eastAsia="宋体" w:cs="Times New Roman"/>
                <w:bCs w:val="0"/>
                <w:spacing w:val="4"/>
                <w:sz w:val="21"/>
                <w:szCs w:val="21"/>
              </w:rPr>
              <w:t>3</w:t>
            </w:r>
          </w:p>
        </w:tc>
        <w:tc>
          <w:tcPr>
            <w:tcW w:w="265" w:type="pct"/>
            <w:vMerge w:val="restart"/>
            <w:tcBorders>
              <w:top w:val="single" w:color="auto" w:sz="4" w:space="0"/>
              <w:left w:val="single" w:color="auto" w:sz="4" w:space="0"/>
              <w:bottom w:val="single" w:color="auto" w:sz="4" w:space="0"/>
              <w:right w:val="single" w:color="auto" w:sz="4" w:space="0"/>
            </w:tcBorders>
            <w:vAlign w:val="center"/>
          </w:tcPr>
          <w:p w14:paraId="16967E30">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pacing w:val="-5"/>
                <w:sz w:val="21"/>
                <w:szCs w:val="21"/>
              </w:rPr>
            </w:pPr>
            <w:r>
              <w:rPr>
                <w:rFonts w:hint="eastAsia" w:ascii="Times New Roman" w:hAnsi="Times New Roman" w:eastAsia="宋体" w:cs="Times New Roman"/>
                <w:bCs w:val="0"/>
                <w:spacing w:val="-5"/>
                <w:sz w:val="21"/>
                <w:szCs w:val="21"/>
              </w:rPr>
              <w:t>试题</w:t>
            </w:r>
          </w:p>
          <w:p w14:paraId="50CEA545">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pacing w:val="-5"/>
                <w:sz w:val="21"/>
                <w:szCs w:val="21"/>
              </w:rPr>
            </w:pPr>
            <w:r>
              <w:rPr>
                <w:rFonts w:hint="eastAsia" w:ascii="Times New Roman" w:hAnsi="Times New Roman" w:eastAsia="宋体" w:cs="Times New Roman"/>
                <w:bCs w:val="0"/>
                <w:spacing w:val="-5"/>
                <w:sz w:val="21"/>
                <w:szCs w:val="21"/>
              </w:rPr>
              <w:t>试卷</w:t>
            </w:r>
          </w:p>
          <w:p w14:paraId="16AD7FC1">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pacing w:val="3"/>
                <w:sz w:val="21"/>
                <w:szCs w:val="21"/>
              </w:rPr>
            </w:pPr>
            <w:r>
              <w:rPr>
                <w:rFonts w:hint="eastAsia" w:ascii="Times New Roman" w:hAnsi="Times New Roman" w:eastAsia="宋体" w:cs="Times New Roman"/>
                <w:bCs w:val="0"/>
                <w:spacing w:val="3"/>
                <w:sz w:val="21"/>
                <w:szCs w:val="21"/>
              </w:rPr>
              <w:t>的科</w:t>
            </w:r>
          </w:p>
          <w:p w14:paraId="09CDFD40">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pacing w:val="4"/>
                <w:sz w:val="21"/>
                <w:szCs w:val="21"/>
              </w:rPr>
              <w:t>学性</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1"/>
                <w:sz w:val="21"/>
                <w:szCs w:val="21"/>
              </w:rPr>
              <w:t>(25</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19"/>
                <w:sz w:val="21"/>
                <w:szCs w:val="21"/>
              </w:rPr>
              <w:t>分</w:t>
            </w:r>
            <w:r>
              <w:rPr>
                <w:rFonts w:hint="eastAsia" w:ascii="Times New Roman" w:hAnsi="Times New Roman" w:eastAsia="宋体" w:cs="Times New Roman"/>
                <w:bCs w:val="0"/>
                <w:spacing w:val="-44"/>
                <w:sz w:val="21"/>
                <w:szCs w:val="21"/>
              </w:rPr>
              <w:t xml:space="preserve"> </w:t>
            </w:r>
            <w:r>
              <w:rPr>
                <w:rFonts w:hint="eastAsia" w:ascii="Times New Roman" w:hAnsi="Times New Roman" w:eastAsia="宋体" w:cs="Times New Roman"/>
                <w:bCs w:val="0"/>
                <w:spacing w:val="19"/>
                <w:sz w:val="21"/>
                <w:szCs w:val="21"/>
              </w:rPr>
              <w:t>)</w:t>
            </w:r>
          </w:p>
        </w:tc>
        <w:tc>
          <w:tcPr>
            <w:tcW w:w="323" w:type="pct"/>
            <w:tcBorders>
              <w:left w:val="single" w:color="auto" w:sz="4" w:space="0"/>
            </w:tcBorders>
            <w:vAlign w:val="center"/>
          </w:tcPr>
          <w:p w14:paraId="45BA36B4">
            <w:pPr>
              <w:pStyle w:val="11"/>
              <w:keepNext w:val="0"/>
              <w:keepLines w:val="0"/>
              <w:pageBreakBefore w:val="0"/>
              <w:wordWrap/>
              <w:overflowPunct/>
              <w:topLinePunct w:val="0"/>
              <w:bidi w:val="0"/>
              <w:spacing w:line="300" w:lineRule="exact"/>
              <w:ind w:right="129"/>
              <w:jc w:val="center"/>
              <w:rPr>
                <w:rFonts w:hint="eastAsia" w:ascii="Times New Roman" w:hAnsi="Times New Roman" w:eastAsia="宋体" w:cs="Times New Roman"/>
                <w:bCs w:val="0"/>
                <w:spacing w:val="-3"/>
                <w:sz w:val="21"/>
                <w:szCs w:val="21"/>
              </w:rPr>
            </w:pPr>
            <w:r>
              <w:rPr>
                <w:rFonts w:hint="eastAsia" w:ascii="Times New Roman" w:hAnsi="Times New Roman" w:eastAsia="宋体" w:cs="Times New Roman"/>
                <w:bCs w:val="0"/>
                <w:spacing w:val="9"/>
                <w:sz w:val="21"/>
                <w:szCs w:val="21"/>
              </w:rPr>
              <w:t>试题内</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5"/>
                <w:sz w:val="21"/>
                <w:szCs w:val="21"/>
              </w:rPr>
              <w:t>容正确</w:t>
            </w:r>
          </w:p>
        </w:tc>
        <w:tc>
          <w:tcPr>
            <w:tcW w:w="1764" w:type="pct"/>
            <w:vAlign w:val="center"/>
          </w:tcPr>
          <w:p w14:paraId="113A6D2C">
            <w:pPr>
              <w:pStyle w:val="11"/>
              <w:keepNext w:val="0"/>
              <w:keepLines w:val="0"/>
              <w:pageBreakBefore w:val="0"/>
              <w:wordWrap/>
              <w:overflowPunct/>
              <w:topLinePunct w:val="0"/>
              <w:bidi w:val="0"/>
              <w:spacing w:line="300" w:lineRule="exact"/>
              <w:rPr>
                <w:rFonts w:hint="eastAsia" w:ascii="Times New Roman" w:hAnsi="Times New Roman" w:eastAsia="宋体" w:cs="Times New Roman"/>
                <w:bCs w:val="0"/>
                <w:sz w:val="21"/>
                <w:szCs w:val="21"/>
              </w:rPr>
            </w:pPr>
            <w:r>
              <w:rPr>
                <w:rFonts w:hint="eastAsia" w:ascii="Times New Roman" w:hAnsi="Times New Roman" w:eastAsia="宋体" w:cs="Times New Roman"/>
                <w:bCs w:val="0"/>
                <w:spacing w:val="-2"/>
                <w:sz w:val="21"/>
                <w:szCs w:val="21"/>
                <w:lang w:eastAsia="zh-CN"/>
              </w:rPr>
              <w:t>试题应坚持和体现社会主义核心价值观，内容正确无争议。理</w:t>
            </w:r>
            <w:r>
              <w:rPr>
                <w:rFonts w:hint="eastAsia" w:ascii="Times New Roman" w:hAnsi="Times New Roman" w:eastAsia="宋体" w:cs="Times New Roman"/>
                <w:bCs w:val="0"/>
                <w:spacing w:val="1"/>
                <w:sz w:val="21"/>
                <w:szCs w:val="21"/>
                <w:lang w:eastAsia="zh-CN"/>
              </w:rPr>
              <w:t>论知识试题题干完整，答案唯一。操作技能考核项目应为</w:t>
            </w:r>
            <w:r>
              <w:rPr>
                <w:rFonts w:hint="eastAsia" w:ascii="Times New Roman" w:hAnsi="Times New Roman" w:eastAsia="宋体" w:cs="Times New Roman"/>
                <w:bCs w:val="0"/>
                <w:sz w:val="21"/>
                <w:szCs w:val="21"/>
                <w:lang w:eastAsia="zh-CN"/>
              </w:rPr>
              <w:t>典型</w:t>
            </w:r>
            <w:r>
              <w:rPr>
                <w:rFonts w:hint="eastAsia" w:ascii="Times New Roman" w:hAnsi="Times New Roman" w:eastAsia="宋体" w:cs="Times New Roman"/>
                <w:bCs w:val="0"/>
                <w:spacing w:val="-1"/>
                <w:sz w:val="21"/>
                <w:szCs w:val="21"/>
                <w:lang w:eastAsia="zh-CN"/>
              </w:rPr>
              <w:t>工作任务且具有代表性，考核试题完整，评分标准细化可</w:t>
            </w:r>
            <w:r>
              <w:rPr>
                <w:rFonts w:hint="eastAsia" w:ascii="Times New Roman" w:hAnsi="Times New Roman" w:eastAsia="宋体" w:cs="Times New Roman"/>
                <w:bCs w:val="0"/>
                <w:spacing w:val="-2"/>
                <w:sz w:val="21"/>
                <w:szCs w:val="21"/>
                <w:lang w:eastAsia="zh-CN"/>
              </w:rPr>
              <w:t>操作，</w:t>
            </w:r>
            <w:r>
              <w:rPr>
                <w:rFonts w:hint="eastAsia" w:ascii="Times New Roman" w:hAnsi="Times New Roman" w:eastAsia="宋体" w:cs="Times New Roman"/>
                <w:bCs w:val="0"/>
                <w:spacing w:val="3"/>
                <w:sz w:val="21"/>
                <w:szCs w:val="21"/>
                <w:lang w:eastAsia="zh-CN"/>
              </w:rPr>
              <w:t>否定项设置合理。</w:t>
            </w:r>
            <w:r>
              <w:rPr>
                <w:rFonts w:hint="eastAsia" w:ascii="Times New Roman" w:hAnsi="Times New Roman" w:eastAsia="宋体" w:cs="Times New Roman"/>
                <w:bCs w:val="0"/>
                <w:spacing w:val="3"/>
                <w:sz w:val="21"/>
                <w:szCs w:val="21"/>
              </w:rPr>
              <w:t>无偏题怪题。</w:t>
            </w:r>
          </w:p>
        </w:tc>
        <w:tc>
          <w:tcPr>
            <w:tcW w:w="1408" w:type="pct"/>
            <w:vAlign w:val="center"/>
          </w:tcPr>
          <w:p w14:paraId="72EE9D4B">
            <w:pPr>
              <w:pStyle w:val="11"/>
              <w:keepNext w:val="0"/>
              <w:keepLines w:val="0"/>
              <w:pageBreakBefore w:val="0"/>
              <w:wordWrap/>
              <w:overflowPunct/>
              <w:topLinePunct w:val="0"/>
              <w:bidi w:val="0"/>
              <w:spacing w:line="300" w:lineRule="exact"/>
              <w:rPr>
                <w:rFonts w:hint="eastAsia" w:ascii="Times New Roman" w:hAnsi="Times New Roman" w:eastAsia="宋体" w:cs="Times New Roman"/>
                <w:bCs w:val="0"/>
                <w:spacing w:val="-2"/>
                <w:sz w:val="21"/>
                <w:szCs w:val="21"/>
                <w:lang w:eastAsia="zh-CN"/>
              </w:rPr>
            </w:pPr>
            <w:r>
              <w:rPr>
                <w:rFonts w:hint="eastAsia" w:ascii="Times New Roman" w:hAnsi="Times New Roman" w:eastAsia="宋体" w:cs="Times New Roman"/>
                <w:bCs w:val="0"/>
                <w:spacing w:val="9"/>
                <w:sz w:val="21"/>
                <w:szCs w:val="21"/>
                <w:lang w:eastAsia="zh-CN"/>
              </w:rPr>
              <w:t>试题内</w:t>
            </w:r>
            <w:r>
              <w:rPr>
                <w:rFonts w:hint="eastAsia" w:ascii="Times New Roman" w:hAnsi="Times New Roman" w:eastAsia="宋体" w:cs="Times New Roman"/>
                <w:bCs w:val="0"/>
                <w:spacing w:val="5"/>
                <w:sz w:val="21"/>
                <w:szCs w:val="21"/>
                <w:lang w:eastAsia="zh-CN"/>
              </w:rPr>
              <w:t>容和答案有争议、</w:t>
            </w:r>
            <w:r>
              <w:rPr>
                <w:rFonts w:hint="eastAsia" w:ascii="Times New Roman" w:hAnsi="Times New Roman" w:eastAsia="宋体" w:cs="Times New Roman"/>
                <w:bCs w:val="0"/>
                <w:spacing w:val="1"/>
                <w:sz w:val="21"/>
                <w:szCs w:val="21"/>
                <w:lang w:eastAsia="zh-CN"/>
              </w:rPr>
              <w:t>操作技能考核项目</w:t>
            </w:r>
            <w:r>
              <w:rPr>
                <w:rFonts w:hint="eastAsia" w:ascii="Times New Roman" w:hAnsi="Times New Roman" w:eastAsia="宋体" w:cs="Times New Roman"/>
                <w:bCs w:val="0"/>
                <w:spacing w:val="-1"/>
                <w:sz w:val="21"/>
                <w:szCs w:val="21"/>
                <w:lang w:eastAsia="zh-CN"/>
              </w:rPr>
              <w:t>评分标准不合理</w:t>
            </w:r>
            <w:r>
              <w:rPr>
                <w:rFonts w:hint="eastAsia" w:ascii="Times New Roman" w:hAnsi="Times New Roman" w:eastAsia="宋体" w:cs="Times New Roman"/>
                <w:bCs w:val="0"/>
                <w:spacing w:val="-2"/>
                <w:sz w:val="21"/>
                <w:szCs w:val="21"/>
                <w:lang w:eastAsia="zh-CN"/>
              </w:rPr>
              <w:t>、</w:t>
            </w:r>
            <w:r>
              <w:rPr>
                <w:rFonts w:hint="eastAsia" w:ascii="Times New Roman" w:hAnsi="Times New Roman" w:eastAsia="宋体" w:cs="Times New Roman"/>
                <w:bCs w:val="0"/>
                <w:spacing w:val="3"/>
                <w:sz w:val="21"/>
                <w:szCs w:val="21"/>
                <w:lang w:eastAsia="zh-CN"/>
              </w:rPr>
              <w:t>否定项设置不合理等，</w:t>
            </w:r>
            <w:r>
              <w:rPr>
                <w:rFonts w:hint="eastAsia" w:ascii="Times New Roman" w:hAnsi="Times New Roman" w:eastAsia="宋体" w:cs="Times New Roman"/>
                <w:bCs w:val="0"/>
                <w:sz w:val="21"/>
                <w:szCs w:val="21"/>
                <w:lang w:eastAsia="zh-CN"/>
              </w:rPr>
              <w:t>据实际情况扣1—4分。</w:t>
            </w:r>
          </w:p>
        </w:tc>
        <w:tc>
          <w:tcPr>
            <w:tcW w:w="167" w:type="pct"/>
            <w:vAlign w:val="center"/>
          </w:tcPr>
          <w:p w14:paraId="25A61AA5">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z w:val="21"/>
                <w:szCs w:val="21"/>
              </w:rPr>
              <w:t>5</w:t>
            </w:r>
          </w:p>
        </w:tc>
        <w:tc>
          <w:tcPr>
            <w:tcW w:w="169" w:type="pct"/>
            <w:vAlign w:val="center"/>
          </w:tcPr>
          <w:p w14:paraId="60533663">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6" w:type="pct"/>
            <w:vAlign w:val="center"/>
          </w:tcPr>
          <w:p w14:paraId="230962B0">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73" w:type="pct"/>
            <w:vAlign w:val="center"/>
          </w:tcPr>
          <w:p w14:paraId="6ADCD380">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4" w:type="pct"/>
            <w:vAlign w:val="center"/>
          </w:tcPr>
          <w:p w14:paraId="4845D953">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54" w:type="pct"/>
            <w:vAlign w:val="center"/>
          </w:tcPr>
          <w:p w14:paraId="58AF48CC">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r>
      <w:tr w14:paraId="6E7CC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 w:hRule="atLeast"/>
        </w:trPr>
        <w:tc>
          <w:tcPr>
            <w:tcW w:w="241" w:type="pct"/>
            <w:vMerge w:val="continue"/>
            <w:tcBorders>
              <w:top w:val="single" w:color="auto" w:sz="4" w:space="0"/>
              <w:left w:val="single" w:color="auto" w:sz="4" w:space="0"/>
              <w:bottom w:val="single" w:color="auto" w:sz="4" w:space="0"/>
              <w:right w:val="single" w:color="auto" w:sz="4" w:space="0"/>
            </w:tcBorders>
            <w:vAlign w:val="center"/>
          </w:tcPr>
          <w:p w14:paraId="2C66469B">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265" w:type="pct"/>
            <w:vMerge w:val="continue"/>
            <w:tcBorders>
              <w:top w:val="single" w:color="auto" w:sz="4" w:space="0"/>
              <w:left w:val="single" w:color="auto" w:sz="4" w:space="0"/>
              <w:bottom w:val="single" w:color="auto" w:sz="4" w:space="0"/>
              <w:right w:val="single" w:color="auto" w:sz="4" w:space="0"/>
            </w:tcBorders>
            <w:vAlign w:val="center"/>
          </w:tcPr>
          <w:p w14:paraId="7A57D204">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323" w:type="pct"/>
            <w:tcBorders>
              <w:left w:val="single" w:color="auto" w:sz="4" w:space="0"/>
            </w:tcBorders>
            <w:vAlign w:val="center"/>
          </w:tcPr>
          <w:p w14:paraId="022DCC2A">
            <w:pPr>
              <w:pStyle w:val="11"/>
              <w:keepNext w:val="0"/>
              <w:keepLines w:val="0"/>
              <w:pageBreakBefore w:val="0"/>
              <w:wordWrap/>
              <w:overflowPunct/>
              <w:topLinePunct w:val="0"/>
              <w:bidi w:val="0"/>
              <w:spacing w:line="300" w:lineRule="exact"/>
              <w:ind w:right="141"/>
              <w:jc w:val="center"/>
              <w:rPr>
                <w:rFonts w:hint="eastAsia" w:ascii="Times New Roman" w:hAnsi="Times New Roman" w:eastAsia="宋体" w:cs="Times New Roman"/>
                <w:bCs w:val="0"/>
                <w:spacing w:val="-3"/>
                <w:sz w:val="21"/>
                <w:szCs w:val="21"/>
              </w:rPr>
            </w:pPr>
            <w:r>
              <w:rPr>
                <w:rFonts w:hint="eastAsia" w:ascii="Times New Roman" w:hAnsi="Times New Roman" w:eastAsia="宋体" w:cs="Times New Roman"/>
                <w:bCs w:val="0"/>
                <w:spacing w:val="-3"/>
                <w:sz w:val="21"/>
                <w:szCs w:val="21"/>
              </w:rPr>
              <w:t>试题表</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5"/>
                <w:sz w:val="21"/>
                <w:szCs w:val="21"/>
              </w:rPr>
              <w:t>述准确</w:t>
            </w:r>
          </w:p>
        </w:tc>
        <w:tc>
          <w:tcPr>
            <w:tcW w:w="1764" w:type="pct"/>
            <w:vAlign w:val="center"/>
          </w:tcPr>
          <w:p w14:paraId="5D4009BF">
            <w:pPr>
              <w:pStyle w:val="11"/>
              <w:keepNext w:val="0"/>
              <w:keepLines w:val="0"/>
              <w:pageBreakBefore w:val="0"/>
              <w:wordWrap/>
              <w:overflowPunct/>
              <w:topLinePunct w:val="0"/>
              <w:bidi w:val="0"/>
              <w:spacing w:line="300" w:lineRule="exact"/>
              <w:ind w:right="128"/>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pacing w:val="-1"/>
                <w:sz w:val="21"/>
                <w:szCs w:val="21"/>
                <w:lang w:eastAsia="zh-CN"/>
              </w:rPr>
              <w:t>试题表达清晰、表述规范、无歧义，专业术语的使用符合本行</w:t>
            </w:r>
            <w:r>
              <w:rPr>
                <w:rFonts w:hint="eastAsia" w:ascii="Times New Roman" w:hAnsi="Times New Roman" w:eastAsia="宋体" w:cs="Times New Roman"/>
                <w:bCs w:val="0"/>
                <w:sz w:val="21"/>
                <w:szCs w:val="21"/>
                <w:lang w:eastAsia="zh-CN"/>
              </w:rPr>
              <w:t>业现行有关规定，能有效实现考评目标、体现考评内容及国家</w:t>
            </w:r>
            <w:r>
              <w:rPr>
                <w:rFonts w:hint="eastAsia" w:ascii="Times New Roman" w:hAnsi="Times New Roman" w:eastAsia="宋体" w:cs="Times New Roman"/>
                <w:bCs w:val="0"/>
                <w:spacing w:val="-1"/>
                <w:sz w:val="21"/>
                <w:szCs w:val="21"/>
                <w:lang w:eastAsia="zh-CN"/>
              </w:rPr>
              <w:t>职业标准（行业企业评价规范）要求。</w:t>
            </w:r>
          </w:p>
        </w:tc>
        <w:tc>
          <w:tcPr>
            <w:tcW w:w="1408" w:type="pct"/>
            <w:vAlign w:val="center"/>
          </w:tcPr>
          <w:p w14:paraId="07E7D05C">
            <w:pPr>
              <w:pStyle w:val="11"/>
              <w:keepNext w:val="0"/>
              <w:keepLines w:val="0"/>
              <w:pageBreakBefore w:val="0"/>
              <w:wordWrap/>
              <w:overflowPunct/>
              <w:topLinePunct w:val="0"/>
              <w:bidi w:val="0"/>
              <w:spacing w:line="300" w:lineRule="exact"/>
              <w:ind w:right="128"/>
              <w:rPr>
                <w:rFonts w:hint="eastAsia" w:ascii="Times New Roman" w:hAnsi="Times New Roman" w:eastAsia="宋体" w:cs="Times New Roman"/>
                <w:bCs w:val="0"/>
                <w:spacing w:val="-1"/>
                <w:sz w:val="21"/>
                <w:szCs w:val="21"/>
                <w:lang w:eastAsia="zh-CN"/>
              </w:rPr>
            </w:pPr>
            <w:r>
              <w:rPr>
                <w:rFonts w:hint="eastAsia" w:ascii="Times New Roman" w:hAnsi="Times New Roman" w:eastAsia="宋体" w:cs="Times New Roman"/>
                <w:bCs w:val="0"/>
                <w:spacing w:val="-3"/>
                <w:sz w:val="21"/>
                <w:szCs w:val="21"/>
                <w:lang w:eastAsia="zh-CN"/>
              </w:rPr>
              <w:t>试题表</w:t>
            </w:r>
            <w:r>
              <w:rPr>
                <w:rFonts w:hint="eastAsia" w:ascii="Times New Roman" w:hAnsi="Times New Roman" w:eastAsia="宋体" w:cs="Times New Roman"/>
                <w:bCs w:val="0"/>
                <w:spacing w:val="5"/>
                <w:sz w:val="21"/>
                <w:szCs w:val="21"/>
                <w:lang w:eastAsia="zh-CN"/>
              </w:rPr>
              <w:t>述不准确</w:t>
            </w:r>
            <w:r>
              <w:rPr>
                <w:rFonts w:hint="eastAsia" w:ascii="Times New Roman" w:hAnsi="Times New Roman" w:eastAsia="宋体" w:cs="Times New Roman"/>
                <w:bCs w:val="0"/>
                <w:spacing w:val="3"/>
                <w:sz w:val="21"/>
                <w:szCs w:val="21"/>
                <w:lang w:eastAsia="zh-CN"/>
              </w:rPr>
              <w:t>，</w:t>
            </w:r>
            <w:r>
              <w:rPr>
                <w:rFonts w:hint="eastAsia" w:ascii="Times New Roman" w:hAnsi="Times New Roman" w:eastAsia="宋体" w:cs="Times New Roman"/>
                <w:bCs w:val="0"/>
                <w:sz w:val="21"/>
                <w:szCs w:val="21"/>
                <w:lang w:eastAsia="zh-CN"/>
              </w:rPr>
              <w:t>据实际情况扣1—4分。</w:t>
            </w:r>
          </w:p>
        </w:tc>
        <w:tc>
          <w:tcPr>
            <w:tcW w:w="167" w:type="pct"/>
            <w:vAlign w:val="center"/>
          </w:tcPr>
          <w:p w14:paraId="01BD3E55">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z w:val="21"/>
                <w:szCs w:val="21"/>
              </w:rPr>
              <w:t>4</w:t>
            </w:r>
          </w:p>
        </w:tc>
        <w:tc>
          <w:tcPr>
            <w:tcW w:w="169" w:type="pct"/>
            <w:vAlign w:val="center"/>
          </w:tcPr>
          <w:p w14:paraId="1BC1C50B">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6" w:type="pct"/>
            <w:vAlign w:val="center"/>
          </w:tcPr>
          <w:p w14:paraId="431C4069">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73" w:type="pct"/>
            <w:vAlign w:val="center"/>
          </w:tcPr>
          <w:p w14:paraId="147363AC">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4" w:type="pct"/>
            <w:vAlign w:val="center"/>
          </w:tcPr>
          <w:p w14:paraId="12806612">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54" w:type="pct"/>
            <w:vAlign w:val="center"/>
          </w:tcPr>
          <w:p w14:paraId="3EBA3799">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r>
      <w:tr w14:paraId="3D0D4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trPr>
        <w:tc>
          <w:tcPr>
            <w:tcW w:w="241" w:type="pct"/>
            <w:vMerge w:val="continue"/>
            <w:tcBorders>
              <w:top w:val="single" w:color="auto" w:sz="4" w:space="0"/>
              <w:left w:val="single" w:color="auto" w:sz="4" w:space="0"/>
              <w:bottom w:val="single" w:color="auto" w:sz="4" w:space="0"/>
              <w:right w:val="single" w:color="auto" w:sz="4" w:space="0"/>
            </w:tcBorders>
            <w:vAlign w:val="center"/>
          </w:tcPr>
          <w:p w14:paraId="586D9543">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265" w:type="pct"/>
            <w:vMerge w:val="continue"/>
            <w:tcBorders>
              <w:top w:val="single" w:color="auto" w:sz="4" w:space="0"/>
              <w:left w:val="single" w:color="auto" w:sz="4" w:space="0"/>
              <w:bottom w:val="single" w:color="auto" w:sz="4" w:space="0"/>
              <w:right w:val="single" w:color="auto" w:sz="4" w:space="0"/>
            </w:tcBorders>
            <w:vAlign w:val="center"/>
          </w:tcPr>
          <w:p w14:paraId="0E7267A8">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323" w:type="pct"/>
            <w:tcBorders>
              <w:left w:val="single" w:color="auto" w:sz="4" w:space="0"/>
            </w:tcBorders>
            <w:vAlign w:val="center"/>
          </w:tcPr>
          <w:p w14:paraId="6069FDA8">
            <w:pPr>
              <w:pStyle w:val="11"/>
              <w:keepNext w:val="0"/>
              <w:keepLines w:val="0"/>
              <w:pageBreakBefore w:val="0"/>
              <w:wordWrap/>
              <w:overflowPunct/>
              <w:topLinePunct w:val="0"/>
              <w:bidi w:val="0"/>
              <w:spacing w:line="300" w:lineRule="exact"/>
              <w:ind w:right="147"/>
              <w:jc w:val="center"/>
              <w:rPr>
                <w:rFonts w:hint="eastAsia" w:ascii="Times New Roman" w:hAnsi="Times New Roman" w:eastAsia="宋体" w:cs="Times New Roman"/>
                <w:bCs w:val="0"/>
                <w:spacing w:val="-3"/>
                <w:sz w:val="21"/>
                <w:szCs w:val="21"/>
              </w:rPr>
            </w:pPr>
            <w:r>
              <w:rPr>
                <w:rFonts w:hint="eastAsia" w:ascii="Times New Roman" w:hAnsi="Times New Roman" w:eastAsia="宋体" w:cs="Times New Roman"/>
                <w:bCs w:val="0"/>
                <w:spacing w:val="3"/>
                <w:sz w:val="21"/>
                <w:szCs w:val="21"/>
              </w:rPr>
              <w:t>内容有</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2"/>
                <w:sz w:val="21"/>
                <w:szCs w:val="21"/>
              </w:rPr>
              <w:t>代表性</w:t>
            </w:r>
          </w:p>
        </w:tc>
        <w:tc>
          <w:tcPr>
            <w:tcW w:w="1764" w:type="pct"/>
            <w:vAlign w:val="center"/>
          </w:tcPr>
          <w:p w14:paraId="0E6FC568">
            <w:pPr>
              <w:pStyle w:val="11"/>
              <w:keepNext w:val="0"/>
              <w:keepLines w:val="0"/>
              <w:pageBreakBefore w:val="0"/>
              <w:wordWrap/>
              <w:overflowPunct/>
              <w:topLinePunct w:val="0"/>
              <w:bidi w:val="0"/>
              <w:spacing w:line="300" w:lineRule="exact"/>
              <w:ind w:right="99"/>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pacing w:val="1"/>
                <w:sz w:val="21"/>
                <w:szCs w:val="21"/>
                <w:lang w:eastAsia="zh-CN"/>
              </w:rPr>
              <w:t>试卷内容与考评蓝图所确定的考试内容一致，</w:t>
            </w:r>
            <w:r>
              <w:rPr>
                <w:rFonts w:hint="eastAsia" w:ascii="Times New Roman" w:hAnsi="Times New Roman" w:eastAsia="宋体" w:cs="Times New Roman"/>
                <w:bCs w:val="0"/>
                <w:sz w:val="21"/>
                <w:szCs w:val="21"/>
                <w:lang w:eastAsia="zh-CN"/>
              </w:rPr>
              <w:t>能够完整体现国</w:t>
            </w:r>
            <w:r>
              <w:rPr>
                <w:rFonts w:hint="eastAsia" w:ascii="Times New Roman" w:hAnsi="Times New Roman" w:eastAsia="宋体" w:cs="Times New Roman"/>
                <w:bCs w:val="0"/>
                <w:spacing w:val="-1"/>
                <w:sz w:val="21"/>
                <w:szCs w:val="21"/>
                <w:lang w:eastAsia="zh-CN"/>
              </w:rPr>
              <w:t>家职业标准（行业企业评价规范）要求，且体现</w:t>
            </w:r>
            <w:r>
              <w:rPr>
                <w:rFonts w:hint="eastAsia" w:ascii="Times New Roman" w:hAnsi="Times New Roman" w:eastAsia="宋体" w:cs="Times New Roman"/>
                <w:bCs w:val="0"/>
                <w:spacing w:val="3"/>
                <w:sz w:val="21"/>
                <w:szCs w:val="21"/>
                <w:lang w:eastAsia="zh-CN"/>
              </w:rPr>
              <w:t>重要考评点的试题占比不低于85%。试题间具有相互独立性，</w:t>
            </w:r>
            <w:r>
              <w:rPr>
                <w:rFonts w:hint="eastAsia" w:ascii="Times New Roman" w:hAnsi="Times New Roman" w:eastAsia="宋体" w:cs="Times New Roman"/>
                <w:bCs w:val="0"/>
                <w:spacing w:val="1"/>
                <w:sz w:val="21"/>
                <w:szCs w:val="21"/>
                <w:lang w:eastAsia="zh-CN"/>
              </w:rPr>
              <w:t>无重复或提示现象，无歧视特定群体(民族、地域、性别、职</w:t>
            </w:r>
            <w:r>
              <w:rPr>
                <w:rFonts w:hint="eastAsia" w:ascii="Times New Roman" w:hAnsi="Times New Roman" w:eastAsia="宋体" w:cs="Times New Roman"/>
                <w:bCs w:val="0"/>
                <w:spacing w:val="-1"/>
                <w:sz w:val="21"/>
                <w:szCs w:val="21"/>
                <w:lang w:eastAsia="zh-CN"/>
              </w:rPr>
              <w:t>业、年龄)的内容。</w:t>
            </w:r>
          </w:p>
        </w:tc>
        <w:tc>
          <w:tcPr>
            <w:tcW w:w="1408" w:type="pct"/>
            <w:vAlign w:val="center"/>
          </w:tcPr>
          <w:p w14:paraId="274A4180">
            <w:pPr>
              <w:pStyle w:val="11"/>
              <w:keepNext w:val="0"/>
              <w:keepLines w:val="0"/>
              <w:pageBreakBefore w:val="0"/>
              <w:wordWrap/>
              <w:overflowPunct/>
              <w:topLinePunct w:val="0"/>
              <w:bidi w:val="0"/>
              <w:spacing w:line="300" w:lineRule="exact"/>
              <w:ind w:right="99"/>
              <w:rPr>
                <w:rFonts w:hint="eastAsia" w:ascii="Times New Roman" w:hAnsi="Times New Roman" w:eastAsia="宋体" w:cs="Times New Roman"/>
                <w:bCs w:val="0"/>
                <w:spacing w:val="1"/>
                <w:sz w:val="21"/>
                <w:szCs w:val="21"/>
                <w:lang w:eastAsia="zh-CN"/>
              </w:rPr>
            </w:pPr>
            <w:r>
              <w:rPr>
                <w:rFonts w:hint="eastAsia" w:ascii="Times New Roman" w:hAnsi="Times New Roman" w:eastAsia="宋体" w:cs="Times New Roman"/>
                <w:bCs w:val="0"/>
                <w:spacing w:val="3"/>
                <w:sz w:val="21"/>
                <w:szCs w:val="21"/>
                <w:lang w:eastAsia="zh-CN"/>
              </w:rPr>
              <w:t>试题内容设置不合理，不具有代表性等，</w:t>
            </w:r>
            <w:r>
              <w:rPr>
                <w:rFonts w:hint="eastAsia" w:ascii="Times New Roman" w:hAnsi="Times New Roman" w:eastAsia="宋体" w:cs="Times New Roman"/>
                <w:bCs w:val="0"/>
                <w:sz w:val="21"/>
                <w:szCs w:val="21"/>
                <w:lang w:eastAsia="zh-CN"/>
              </w:rPr>
              <w:t>据实际情况扣1—4分。</w:t>
            </w:r>
          </w:p>
        </w:tc>
        <w:tc>
          <w:tcPr>
            <w:tcW w:w="167" w:type="pct"/>
            <w:vAlign w:val="center"/>
          </w:tcPr>
          <w:p w14:paraId="6DFDA2C3">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z w:val="21"/>
                <w:szCs w:val="21"/>
                <w:lang w:eastAsia="zh-CN"/>
              </w:rPr>
              <w:t>4</w:t>
            </w:r>
          </w:p>
        </w:tc>
        <w:tc>
          <w:tcPr>
            <w:tcW w:w="169" w:type="pct"/>
            <w:vAlign w:val="center"/>
          </w:tcPr>
          <w:p w14:paraId="4B100156">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6" w:type="pct"/>
            <w:vAlign w:val="center"/>
          </w:tcPr>
          <w:p w14:paraId="6438A64C">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73" w:type="pct"/>
            <w:vAlign w:val="center"/>
          </w:tcPr>
          <w:p w14:paraId="663F46A6">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4" w:type="pct"/>
            <w:vAlign w:val="center"/>
          </w:tcPr>
          <w:p w14:paraId="1E351CC0">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54" w:type="pct"/>
            <w:vAlign w:val="center"/>
          </w:tcPr>
          <w:p w14:paraId="7CBFF66A">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r>
      <w:tr w14:paraId="2B5E0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trPr>
        <w:tc>
          <w:tcPr>
            <w:tcW w:w="241" w:type="pct"/>
            <w:vMerge w:val="continue"/>
            <w:tcBorders>
              <w:top w:val="single" w:color="auto" w:sz="4" w:space="0"/>
              <w:left w:val="single" w:color="auto" w:sz="4" w:space="0"/>
              <w:bottom w:val="single" w:color="auto" w:sz="4" w:space="0"/>
              <w:right w:val="single" w:color="auto" w:sz="4" w:space="0"/>
            </w:tcBorders>
            <w:vAlign w:val="center"/>
          </w:tcPr>
          <w:p w14:paraId="61F43138">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265" w:type="pct"/>
            <w:vMerge w:val="continue"/>
            <w:tcBorders>
              <w:top w:val="single" w:color="auto" w:sz="4" w:space="0"/>
              <w:left w:val="single" w:color="auto" w:sz="4" w:space="0"/>
              <w:bottom w:val="single" w:color="auto" w:sz="4" w:space="0"/>
              <w:right w:val="single" w:color="auto" w:sz="4" w:space="0"/>
            </w:tcBorders>
            <w:vAlign w:val="center"/>
          </w:tcPr>
          <w:p w14:paraId="5AA044FB">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323" w:type="pct"/>
            <w:tcBorders>
              <w:left w:val="single" w:color="auto" w:sz="4" w:space="0"/>
            </w:tcBorders>
            <w:vAlign w:val="center"/>
          </w:tcPr>
          <w:p w14:paraId="3B00F119">
            <w:pPr>
              <w:pStyle w:val="11"/>
              <w:keepNext w:val="0"/>
              <w:keepLines w:val="0"/>
              <w:pageBreakBefore w:val="0"/>
              <w:wordWrap/>
              <w:overflowPunct/>
              <w:topLinePunct w:val="0"/>
              <w:bidi w:val="0"/>
              <w:spacing w:line="300" w:lineRule="exact"/>
              <w:ind w:right="142"/>
              <w:jc w:val="center"/>
              <w:rPr>
                <w:rFonts w:hint="eastAsia" w:ascii="Times New Roman" w:hAnsi="Times New Roman" w:eastAsia="宋体" w:cs="Times New Roman"/>
                <w:bCs w:val="0"/>
                <w:spacing w:val="-3"/>
                <w:sz w:val="21"/>
                <w:szCs w:val="21"/>
              </w:rPr>
            </w:pPr>
            <w:r>
              <w:rPr>
                <w:rFonts w:hint="eastAsia" w:ascii="Times New Roman" w:hAnsi="Times New Roman" w:eastAsia="宋体" w:cs="Times New Roman"/>
                <w:bCs w:val="0"/>
                <w:spacing w:val="5"/>
                <w:sz w:val="21"/>
                <w:szCs w:val="21"/>
              </w:rPr>
              <w:t>试卷编</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4"/>
                <w:sz w:val="21"/>
                <w:szCs w:val="21"/>
              </w:rPr>
              <w:t>排规范</w:t>
            </w:r>
          </w:p>
        </w:tc>
        <w:tc>
          <w:tcPr>
            <w:tcW w:w="1764" w:type="pct"/>
            <w:vAlign w:val="center"/>
          </w:tcPr>
          <w:p w14:paraId="635A0D3E">
            <w:pPr>
              <w:pStyle w:val="11"/>
              <w:keepNext w:val="0"/>
              <w:keepLines w:val="0"/>
              <w:pageBreakBefore w:val="0"/>
              <w:wordWrap/>
              <w:overflowPunct/>
              <w:topLinePunct w:val="0"/>
              <w:bidi w:val="0"/>
              <w:spacing w:line="300" w:lineRule="exact"/>
              <w:ind w:right="126"/>
              <w:rPr>
                <w:rFonts w:hint="eastAsia" w:ascii="Times New Roman" w:hAnsi="Times New Roman" w:eastAsia="宋体" w:cs="Times New Roman"/>
                <w:bCs w:val="0"/>
                <w:spacing w:val="-1"/>
                <w:sz w:val="21"/>
                <w:szCs w:val="21"/>
                <w:lang w:eastAsia="zh-CN"/>
              </w:rPr>
            </w:pPr>
            <w:r>
              <w:rPr>
                <w:rFonts w:hint="eastAsia" w:ascii="Times New Roman" w:hAnsi="Times New Roman" w:eastAsia="宋体" w:cs="Times New Roman"/>
                <w:bCs w:val="0"/>
                <w:spacing w:val="-1"/>
                <w:sz w:val="21"/>
                <w:szCs w:val="21"/>
                <w:lang w:eastAsia="zh-CN"/>
              </w:rPr>
              <w:t>试题编排顺序合理，试卷格式符合有关要求，排版规范，无错</w:t>
            </w:r>
            <w:r>
              <w:rPr>
                <w:rFonts w:hint="eastAsia" w:ascii="Times New Roman" w:hAnsi="Times New Roman" w:eastAsia="宋体" w:cs="Times New Roman"/>
                <w:bCs w:val="0"/>
                <w:spacing w:val="7"/>
                <w:sz w:val="21"/>
                <w:szCs w:val="21"/>
                <w:lang w:eastAsia="zh-CN"/>
              </w:rPr>
              <w:t>排漏排。试卷说明应体现评价机构名称、职业(工种)名称、</w:t>
            </w:r>
            <w:r>
              <w:rPr>
                <w:rFonts w:hint="eastAsia" w:ascii="Times New Roman" w:hAnsi="Times New Roman" w:eastAsia="宋体" w:cs="Times New Roman"/>
                <w:bCs w:val="0"/>
                <w:spacing w:val="-1"/>
                <w:sz w:val="21"/>
                <w:szCs w:val="21"/>
                <w:lang w:eastAsia="zh-CN"/>
              </w:rPr>
              <w:t>等级、考核时长等基本信息。</w:t>
            </w:r>
          </w:p>
        </w:tc>
        <w:tc>
          <w:tcPr>
            <w:tcW w:w="1408" w:type="pct"/>
            <w:vAlign w:val="center"/>
          </w:tcPr>
          <w:p w14:paraId="271796B6">
            <w:pPr>
              <w:pStyle w:val="11"/>
              <w:keepNext w:val="0"/>
              <w:keepLines w:val="0"/>
              <w:pageBreakBefore w:val="0"/>
              <w:wordWrap/>
              <w:overflowPunct/>
              <w:topLinePunct w:val="0"/>
              <w:bidi w:val="0"/>
              <w:spacing w:line="300" w:lineRule="exact"/>
              <w:ind w:right="126"/>
              <w:rPr>
                <w:rFonts w:hint="eastAsia" w:ascii="Times New Roman" w:hAnsi="Times New Roman" w:eastAsia="宋体" w:cs="Times New Roman"/>
                <w:bCs w:val="0"/>
                <w:spacing w:val="-1"/>
                <w:sz w:val="21"/>
                <w:szCs w:val="21"/>
                <w:lang w:eastAsia="zh-CN"/>
              </w:rPr>
            </w:pPr>
            <w:r>
              <w:rPr>
                <w:rFonts w:hint="eastAsia" w:ascii="Times New Roman" w:hAnsi="Times New Roman" w:eastAsia="宋体" w:cs="Times New Roman"/>
                <w:bCs w:val="0"/>
                <w:spacing w:val="-1"/>
                <w:sz w:val="21"/>
                <w:szCs w:val="21"/>
                <w:lang w:eastAsia="zh-CN"/>
              </w:rPr>
              <w:t>格式、打印、印制、封装等不符合要求，</w:t>
            </w:r>
            <w:r>
              <w:rPr>
                <w:rFonts w:hint="eastAsia" w:ascii="Times New Roman" w:hAnsi="Times New Roman" w:eastAsia="宋体" w:cs="Times New Roman"/>
                <w:bCs w:val="0"/>
                <w:sz w:val="21"/>
                <w:szCs w:val="21"/>
                <w:lang w:eastAsia="zh-CN"/>
              </w:rPr>
              <w:t>据实际情况扣1—4分。</w:t>
            </w:r>
          </w:p>
        </w:tc>
        <w:tc>
          <w:tcPr>
            <w:tcW w:w="167" w:type="pct"/>
            <w:vAlign w:val="center"/>
          </w:tcPr>
          <w:p w14:paraId="0FDA1864">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z w:val="21"/>
                <w:szCs w:val="21"/>
                <w:lang w:eastAsia="zh-CN"/>
              </w:rPr>
              <w:t>4</w:t>
            </w:r>
          </w:p>
        </w:tc>
        <w:tc>
          <w:tcPr>
            <w:tcW w:w="169" w:type="pct"/>
            <w:vAlign w:val="center"/>
          </w:tcPr>
          <w:p w14:paraId="60BDE498">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6" w:type="pct"/>
            <w:vAlign w:val="center"/>
          </w:tcPr>
          <w:p w14:paraId="0BCF6656">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73" w:type="pct"/>
            <w:vAlign w:val="center"/>
          </w:tcPr>
          <w:p w14:paraId="11C01D35">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4" w:type="pct"/>
            <w:vAlign w:val="center"/>
          </w:tcPr>
          <w:p w14:paraId="39029F58">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54" w:type="pct"/>
            <w:vAlign w:val="center"/>
          </w:tcPr>
          <w:p w14:paraId="53275B4A">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r>
      <w:tr w14:paraId="5E21C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241" w:type="pct"/>
            <w:vMerge w:val="continue"/>
            <w:tcBorders>
              <w:top w:val="single" w:color="auto" w:sz="4" w:space="0"/>
              <w:left w:val="single" w:color="auto" w:sz="4" w:space="0"/>
              <w:bottom w:val="single" w:color="auto" w:sz="4" w:space="0"/>
              <w:right w:val="single" w:color="auto" w:sz="4" w:space="0"/>
            </w:tcBorders>
            <w:vAlign w:val="center"/>
          </w:tcPr>
          <w:p w14:paraId="6F6A6B89">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265" w:type="pct"/>
            <w:vMerge w:val="continue"/>
            <w:tcBorders>
              <w:top w:val="single" w:color="auto" w:sz="4" w:space="0"/>
              <w:left w:val="single" w:color="auto" w:sz="4" w:space="0"/>
              <w:bottom w:val="single" w:color="auto" w:sz="4" w:space="0"/>
              <w:right w:val="single" w:color="auto" w:sz="4" w:space="0"/>
            </w:tcBorders>
            <w:vAlign w:val="center"/>
          </w:tcPr>
          <w:p w14:paraId="4C5EE0E9">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323" w:type="pct"/>
            <w:vMerge w:val="restart"/>
            <w:tcBorders>
              <w:left w:val="single" w:color="auto" w:sz="4" w:space="0"/>
            </w:tcBorders>
            <w:vAlign w:val="center"/>
          </w:tcPr>
          <w:p w14:paraId="421C12BB">
            <w:pPr>
              <w:pStyle w:val="11"/>
              <w:keepNext w:val="0"/>
              <w:keepLines w:val="0"/>
              <w:pageBreakBefore w:val="0"/>
              <w:wordWrap/>
              <w:overflowPunct/>
              <w:topLinePunct w:val="0"/>
              <w:bidi w:val="0"/>
              <w:spacing w:line="300" w:lineRule="exact"/>
              <w:ind w:right="145"/>
              <w:jc w:val="center"/>
              <w:rPr>
                <w:rFonts w:hint="eastAsia" w:ascii="Times New Roman" w:hAnsi="Times New Roman" w:eastAsia="宋体" w:cs="Times New Roman"/>
                <w:bCs w:val="0"/>
                <w:spacing w:val="-3"/>
                <w:sz w:val="21"/>
                <w:szCs w:val="21"/>
              </w:rPr>
            </w:pPr>
            <w:r>
              <w:rPr>
                <w:rFonts w:hint="eastAsia" w:ascii="Times New Roman" w:hAnsi="Times New Roman" w:eastAsia="宋体" w:cs="Times New Roman"/>
                <w:bCs w:val="0"/>
                <w:spacing w:val="4"/>
                <w:sz w:val="21"/>
                <w:szCs w:val="21"/>
              </w:rPr>
              <w:t>题量时</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4"/>
                <w:sz w:val="21"/>
                <w:szCs w:val="21"/>
              </w:rPr>
              <w:t>长适宜</w:t>
            </w:r>
          </w:p>
        </w:tc>
        <w:tc>
          <w:tcPr>
            <w:tcW w:w="1764" w:type="pct"/>
            <w:vAlign w:val="center"/>
          </w:tcPr>
          <w:p w14:paraId="4341D6CC">
            <w:pPr>
              <w:pStyle w:val="11"/>
              <w:keepNext w:val="0"/>
              <w:keepLines w:val="0"/>
              <w:pageBreakBefore w:val="0"/>
              <w:wordWrap/>
              <w:overflowPunct/>
              <w:topLinePunct w:val="0"/>
              <w:bidi w:val="0"/>
              <w:spacing w:line="300" w:lineRule="exact"/>
              <w:ind w:right="108"/>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z w:val="21"/>
                <w:szCs w:val="21"/>
                <w:lang w:eastAsia="zh-CN"/>
              </w:rPr>
              <w:t>试卷题量能够有效覆盖国家</w:t>
            </w:r>
            <w:r>
              <w:rPr>
                <w:rFonts w:hint="eastAsia" w:ascii="Times New Roman" w:hAnsi="Times New Roman" w:eastAsia="宋体" w:cs="Times New Roman"/>
                <w:bCs w:val="0"/>
                <w:spacing w:val="-1"/>
                <w:sz w:val="21"/>
                <w:szCs w:val="21"/>
                <w:lang w:eastAsia="zh-CN"/>
              </w:rPr>
              <w:t>职业标准、</w:t>
            </w:r>
            <w:r>
              <w:rPr>
                <w:rFonts w:hint="eastAsia" w:ascii="Times New Roman" w:hAnsi="Times New Roman" w:eastAsia="宋体" w:cs="Times New Roman"/>
                <w:bCs w:val="0"/>
                <w:sz w:val="21"/>
                <w:szCs w:val="21"/>
                <w:lang w:eastAsia="zh-CN"/>
              </w:rPr>
              <w:t>考评蓝图所确定的考评点</w:t>
            </w:r>
            <w:r>
              <w:rPr>
                <w:rFonts w:hint="eastAsia" w:ascii="Times New Roman" w:hAnsi="Times New Roman" w:eastAsia="宋体" w:cs="Times New Roman"/>
                <w:bCs w:val="0"/>
                <w:spacing w:val="-1"/>
                <w:sz w:val="21"/>
                <w:szCs w:val="21"/>
                <w:lang w:eastAsia="zh-CN"/>
              </w:rPr>
              <w:t>要求（原则上初、中、高级理论试卷150—200题/套）；</w:t>
            </w:r>
          </w:p>
        </w:tc>
        <w:tc>
          <w:tcPr>
            <w:tcW w:w="1408" w:type="pct"/>
            <w:vAlign w:val="center"/>
          </w:tcPr>
          <w:p w14:paraId="420A96BB">
            <w:pPr>
              <w:pStyle w:val="11"/>
              <w:keepNext w:val="0"/>
              <w:keepLines w:val="0"/>
              <w:pageBreakBefore w:val="0"/>
              <w:wordWrap/>
              <w:overflowPunct/>
              <w:topLinePunct w:val="0"/>
              <w:bidi w:val="0"/>
              <w:spacing w:line="300" w:lineRule="exact"/>
              <w:ind w:right="108"/>
              <w:rPr>
                <w:rFonts w:hint="eastAsia" w:ascii="Times New Roman" w:hAnsi="Times New Roman" w:eastAsia="宋体" w:cs="Times New Roman"/>
                <w:bCs w:val="0"/>
                <w:sz w:val="21"/>
                <w:szCs w:val="21"/>
                <w:highlight w:val="yellow"/>
                <w:lang w:eastAsia="zh-CN"/>
              </w:rPr>
            </w:pPr>
            <w:r>
              <w:rPr>
                <w:rFonts w:hint="eastAsia" w:ascii="Times New Roman" w:hAnsi="Times New Roman" w:eastAsia="宋体" w:cs="Times New Roman"/>
                <w:bCs w:val="0"/>
                <w:sz w:val="21"/>
                <w:szCs w:val="21"/>
                <w:lang w:eastAsia="zh-CN"/>
              </w:rPr>
              <w:t>试卷题量少，不能覆盖国家职业标准要求，据实际情况扣1—4分；</w:t>
            </w:r>
          </w:p>
        </w:tc>
        <w:tc>
          <w:tcPr>
            <w:tcW w:w="167" w:type="pct"/>
            <w:vMerge w:val="restart"/>
            <w:vAlign w:val="center"/>
          </w:tcPr>
          <w:p w14:paraId="410DF6A5">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z w:val="21"/>
                <w:szCs w:val="21"/>
              </w:rPr>
              <w:t>4</w:t>
            </w:r>
          </w:p>
        </w:tc>
        <w:tc>
          <w:tcPr>
            <w:tcW w:w="169" w:type="pct"/>
            <w:vMerge w:val="restart"/>
            <w:vAlign w:val="center"/>
          </w:tcPr>
          <w:p w14:paraId="5F3E8644">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6" w:type="pct"/>
            <w:vMerge w:val="restart"/>
            <w:vAlign w:val="center"/>
          </w:tcPr>
          <w:p w14:paraId="30F5D98D">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73" w:type="pct"/>
            <w:vMerge w:val="restart"/>
            <w:vAlign w:val="center"/>
          </w:tcPr>
          <w:p w14:paraId="25C3D10C">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4" w:type="pct"/>
            <w:vMerge w:val="restart"/>
            <w:vAlign w:val="center"/>
          </w:tcPr>
          <w:p w14:paraId="6F9EA773">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54" w:type="pct"/>
            <w:vMerge w:val="restart"/>
            <w:vAlign w:val="center"/>
          </w:tcPr>
          <w:p w14:paraId="5836EAAF">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r>
      <w:tr w14:paraId="11203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41" w:type="pct"/>
            <w:vMerge w:val="continue"/>
            <w:tcBorders>
              <w:left w:val="single" w:color="auto" w:sz="4" w:space="0"/>
              <w:bottom w:val="single" w:color="auto" w:sz="4" w:space="0"/>
              <w:right w:val="single" w:color="auto" w:sz="4" w:space="0"/>
            </w:tcBorders>
            <w:vAlign w:val="center"/>
          </w:tcPr>
          <w:p w14:paraId="300A961D">
            <w:pPr>
              <w:pStyle w:val="11"/>
              <w:keepNext w:val="0"/>
              <w:keepLines w:val="0"/>
              <w:pageBreakBefore w:val="0"/>
              <w:wordWrap/>
              <w:overflowPunct/>
              <w:topLinePunct w:val="0"/>
              <w:bidi w:val="0"/>
              <w:spacing w:line="300" w:lineRule="exact"/>
              <w:ind w:right="108"/>
              <w:rPr>
                <w:rFonts w:hint="eastAsia" w:ascii="Times New Roman" w:hAnsi="Times New Roman" w:eastAsia="宋体" w:cs="Times New Roman"/>
                <w:bCs w:val="0"/>
                <w:sz w:val="21"/>
                <w:szCs w:val="21"/>
              </w:rPr>
            </w:pPr>
          </w:p>
        </w:tc>
        <w:tc>
          <w:tcPr>
            <w:tcW w:w="265" w:type="pct"/>
            <w:vMerge w:val="continue"/>
            <w:tcBorders>
              <w:left w:val="single" w:color="auto" w:sz="4" w:space="0"/>
              <w:bottom w:val="single" w:color="auto" w:sz="4" w:space="0"/>
              <w:right w:val="single" w:color="auto" w:sz="4" w:space="0"/>
            </w:tcBorders>
            <w:vAlign w:val="center"/>
          </w:tcPr>
          <w:p w14:paraId="6EE3171F">
            <w:pPr>
              <w:pStyle w:val="11"/>
              <w:keepNext w:val="0"/>
              <w:keepLines w:val="0"/>
              <w:pageBreakBefore w:val="0"/>
              <w:wordWrap/>
              <w:overflowPunct/>
              <w:topLinePunct w:val="0"/>
              <w:bidi w:val="0"/>
              <w:spacing w:line="300" w:lineRule="exact"/>
              <w:ind w:right="108"/>
              <w:rPr>
                <w:rFonts w:hint="eastAsia" w:ascii="Times New Roman" w:hAnsi="Times New Roman" w:eastAsia="宋体" w:cs="Times New Roman"/>
                <w:bCs w:val="0"/>
                <w:sz w:val="21"/>
                <w:szCs w:val="21"/>
              </w:rPr>
            </w:pPr>
          </w:p>
        </w:tc>
        <w:tc>
          <w:tcPr>
            <w:tcW w:w="323" w:type="pct"/>
            <w:vMerge w:val="continue"/>
            <w:tcBorders>
              <w:left w:val="single" w:color="auto" w:sz="4" w:space="0"/>
            </w:tcBorders>
            <w:vAlign w:val="center"/>
          </w:tcPr>
          <w:p w14:paraId="2D0708B1">
            <w:pPr>
              <w:pStyle w:val="11"/>
              <w:keepNext w:val="0"/>
              <w:keepLines w:val="0"/>
              <w:pageBreakBefore w:val="0"/>
              <w:wordWrap/>
              <w:overflowPunct/>
              <w:topLinePunct w:val="0"/>
              <w:bidi w:val="0"/>
              <w:spacing w:line="300" w:lineRule="exact"/>
              <w:ind w:right="108"/>
              <w:rPr>
                <w:rFonts w:hint="eastAsia" w:ascii="Times New Roman" w:hAnsi="Times New Roman" w:eastAsia="宋体" w:cs="Times New Roman"/>
                <w:bCs w:val="0"/>
                <w:sz w:val="21"/>
                <w:szCs w:val="21"/>
              </w:rPr>
            </w:pPr>
          </w:p>
        </w:tc>
        <w:tc>
          <w:tcPr>
            <w:tcW w:w="1764" w:type="pct"/>
            <w:vAlign w:val="center"/>
          </w:tcPr>
          <w:p w14:paraId="2BD88E11">
            <w:pPr>
              <w:pStyle w:val="11"/>
              <w:keepNext w:val="0"/>
              <w:keepLines w:val="0"/>
              <w:pageBreakBefore w:val="0"/>
              <w:wordWrap/>
              <w:overflowPunct/>
              <w:topLinePunct w:val="0"/>
              <w:bidi w:val="0"/>
              <w:spacing w:line="300" w:lineRule="exact"/>
              <w:ind w:right="108"/>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pacing w:val="-1"/>
                <w:sz w:val="21"/>
                <w:szCs w:val="21"/>
                <w:lang w:eastAsia="zh-CN"/>
              </w:rPr>
              <w:t>考核时长应符合国家职业标准（行业企业评价规范）要求，且符合生产活动实际。</w:t>
            </w:r>
          </w:p>
        </w:tc>
        <w:tc>
          <w:tcPr>
            <w:tcW w:w="1408" w:type="pct"/>
            <w:vAlign w:val="center"/>
          </w:tcPr>
          <w:p w14:paraId="37B61D1B">
            <w:pPr>
              <w:pStyle w:val="11"/>
              <w:keepNext w:val="0"/>
              <w:keepLines w:val="0"/>
              <w:pageBreakBefore w:val="0"/>
              <w:wordWrap/>
              <w:overflowPunct/>
              <w:topLinePunct w:val="0"/>
              <w:bidi w:val="0"/>
              <w:spacing w:line="300" w:lineRule="exact"/>
              <w:ind w:right="108"/>
              <w:rPr>
                <w:rFonts w:hint="eastAsia" w:ascii="Times New Roman" w:hAnsi="Times New Roman" w:eastAsia="宋体" w:cs="Times New Roman"/>
                <w:bCs w:val="0"/>
                <w:sz w:val="21"/>
                <w:szCs w:val="21"/>
                <w:highlight w:val="yellow"/>
                <w:lang w:eastAsia="zh-CN"/>
              </w:rPr>
            </w:pPr>
            <w:r>
              <w:rPr>
                <w:rFonts w:hint="eastAsia" w:ascii="Times New Roman" w:hAnsi="Times New Roman" w:eastAsia="宋体" w:cs="Times New Roman"/>
                <w:bCs w:val="0"/>
                <w:sz w:val="21"/>
                <w:szCs w:val="21"/>
                <w:lang w:eastAsia="zh-CN"/>
              </w:rPr>
              <w:t>考核时</w:t>
            </w:r>
            <w:r>
              <w:rPr>
                <w:rFonts w:hint="eastAsia" w:ascii="Times New Roman" w:hAnsi="Times New Roman" w:eastAsia="宋体" w:cs="Times New Roman"/>
                <w:bCs w:val="0"/>
                <w:spacing w:val="-1"/>
                <w:sz w:val="21"/>
                <w:szCs w:val="21"/>
                <w:lang w:eastAsia="zh-CN"/>
              </w:rPr>
              <w:t>长</w:t>
            </w:r>
            <w:r>
              <w:rPr>
                <w:rFonts w:hint="eastAsia" w:ascii="Times New Roman" w:hAnsi="Times New Roman" w:eastAsia="宋体" w:cs="Times New Roman"/>
                <w:bCs w:val="0"/>
                <w:sz w:val="21"/>
                <w:szCs w:val="21"/>
                <w:lang w:eastAsia="zh-CN"/>
              </w:rPr>
              <w:t>与试卷题量</w:t>
            </w:r>
            <w:r>
              <w:rPr>
                <w:rFonts w:hint="eastAsia" w:ascii="Times New Roman" w:hAnsi="Times New Roman" w:eastAsia="宋体" w:cs="Times New Roman"/>
                <w:bCs w:val="0"/>
                <w:spacing w:val="-1"/>
                <w:sz w:val="21"/>
                <w:szCs w:val="21"/>
                <w:lang w:eastAsia="zh-CN"/>
              </w:rPr>
              <w:t>不匹配，不符合国家职业标准要求，</w:t>
            </w:r>
            <w:r>
              <w:rPr>
                <w:rFonts w:hint="eastAsia" w:ascii="Times New Roman" w:hAnsi="Times New Roman" w:eastAsia="宋体" w:cs="Times New Roman"/>
                <w:bCs w:val="0"/>
                <w:sz w:val="21"/>
                <w:szCs w:val="21"/>
                <w:lang w:eastAsia="zh-CN"/>
              </w:rPr>
              <w:t>据实际情况扣1—4分</w:t>
            </w:r>
            <w:r>
              <w:rPr>
                <w:rFonts w:hint="eastAsia" w:ascii="Times New Roman" w:hAnsi="Times New Roman" w:eastAsia="宋体" w:cs="Times New Roman"/>
                <w:bCs w:val="0"/>
                <w:spacing w:val="-1"/>
                <w:sz w:val="21"/>
                <w:szCs w:val="21"/>
                <w:lang w:eastAsia="zh-CN"/>
              </w:rPr>
              <w:t>。</w:t>
            </w:r>
          </w:p>
        </w:tc>
        <w:tc>
          <w:tcPr>
            <w:tcW w:w="167" w:type="pct"/>
            <w:vMerge w:val="continue"/>
            <w:vAlign w:val="center"/>
          </w:tcPr>
          <w:p w14:paraId="3E2F4308">
            <w:pPr>
              <w:pStyle w:val="11"/>
              <w:keepNext w:val="0"/>
              <w:keepLines w:val="0"/>
              <w:pageBreakBefore w:val="0"/>
              <w:wordWrap/>
              <w:overflowPunct/>
              <w:topLinePunct w:val="0"/>
              <w:bidi w:val="0"/>
              <w:spacing w:line="300" w:lineRule="exact"/>
              <w:ind w:right="108"/>
              <w:rPr>
                <w:rFonts w:hint="eastAsia" w:ascii="Times New Roman" w:hAnsi="Times New Roman" w:eastAsia="宋体" w:cs="Times New Roman"/>
                <w:bCs w:val="0"/>
                <w:sz w:val="21"/>
                <w:szCs w:val="21"/>
                <w:lang w:eastAsia="zh-CN"/>
              </w:rPr>
            </w:pPr>
          </w:p>
        </w:tc>
        <w:tc>
          <w:tcPr>
            <w:tcW w:w="169" w:type="pct"/>
            <w:vMerge w:val="continue"/>
            <w:vAlign w:val="center"/>
          </w:tcPr>
          <w:p w14:paraId="20A1ABFD">
            <w:pPr>
              <w:pStyle w:val="11"/>
              <w:keepNext w:val="0"/>
              <w:keepLines w:val="0"/>
              <w:pageBreakBefore w:val="0"/>
              <w:wordWrap/>
              <w:overflowPunct/>
              <w:topLinePunct w:val="0"/>
              <w:bidi w:val="0"/>
              <w:spacing w:line="300" w:lineRule="exact"/>
              <w:ind w:right="108"/>
              <w:rPr>
                <w:rFonts w:hint="eastAsia" w:ascii="Times New Roman" w:hAnsi="Times New Roman" w:eastAsia="宋体" w:cs="Times New Roman"/>
                <w:bCs w:val="0"/>
                <w:sz w:val="21"/>
                <w:szCs w:val="21"/>
                <w:lang w:eastAsia="zh-CN"/>
              </w:rPr>
            </w:pPr>
          </w:p>
        </w:tc>
        <w:tc>
          <w:tcPr>
            <w:tcW w:w="166" w:type="pct"/>
            <w:vMerge w:val="continue"/>
            <w:vAlign w:val="center"/>
          </w:tcPr>
          <w:p w14:paraId="56A9DF77">
            <w:pPr>
              <w:pStyle w:val="11"/>
              <w:keepNext w:val="0"/>
              <w:keepLines w:val="0"/>
              <w:pageBreakBefore w:val="0"/>
              <w:wordWrap/>
              <w:overflowPunct/>
              <w:topLinePunct w:val="0"/>
              <w:bidi w:val="0"/>
              <w:spacing w:line="300" w:lineRule="exact"/>
              <w:ind w:right="108"/>
              <w:rPr>
                <w:rFonts w:hint="eastAsia" w:ascii="Times New Roman" w:hAnsi="Times New Roman" w:eastAsia="宋体" w:cs="Times New Roman"/>
                <w:bCs w:val="0"/>
                <w:sz w:val="21"/>
                <w:szCs w:val="21"/>
                <w:lang w:eastAsia="zh-CN"/>
              </w:rPr>
            </w:pPr>
          </w:p>
        </w:tc>
        <w:tc>
          <w:tcPr>
            <w:tcW w:w="173" w:type="pct"/>
            <w:vMerge w:val="continue"/>
            <w:vAlign w:val="center"/>
          </w:tcPr>
          <w:p w14:paraId="38B81175">
            <w:pPr>
              <w:pStyle w:val="11"/>
              <w:keepNext w:val="0"/>
              <w:keepLines w:val="0"/>
              <w:pageBreakBefore w:val="0"/>
              <w:wordWrap/>
              <w:overflowPunct/>
              <w:topLinePunct w:val="0"/>
              <w:bidi w:val="0"/>
              <w:spacing w:line="300" w:lineRule="exact"/>
              <w:ind w:right="108"/>
              <w:rPr>
                <w:rFonts w:hint="eastAsia" w:ascii="Times New Roman" w:hAnsi="Times New Roman" w:eastAsia="宋体" w:cs="Times New Roman"/>
                <w:bCs w:val="0"/>
                <w:sz w:val="21"/>
                <w:szCs w:val="21"/>
                <w:lang w:eastAsia="zh-CN"/>
              </w:rPr>
            </w:pPr>
          </w:p>
        </w:tc>
        <w:tc>
          <w:tcPr>
            <w:tcW w:w="164" w:type="pct"/>
            <w:vMerge w:val="continue"/>
            <w:vAlign w:val="center"/>
          </w:tcPr>
          <w:p w14:paraId="48CEB3B0">
            <w:pPr>
              <w:pStyle w:val="11"/>
              <w:keepNext w:val="0"/>
              <w:keepLines w:val="0"/>
              <w:pageBreakBefore w:val="0"/>
              <w:wordWrap/>
              <w:overflowPunct/>
              <w:topLinePunct w:val="0"/>
              <w:bidi w:val="0"/>
              <w:spacing w:line="300" w:lineRule="exact"/>
              <w:ind w:right="108"/>
              <w:rPr>
                <w:rFonts w:hint="eastAsia" w:ascii="Times New Roman" w:hAnsi="Times New Roman" w:eastAsia="宋体" w:cs="Times New Roman"/>
                <w:bCs w:val="0"/>
                <w:sz w:val="21"/>
                <w:szCs w:val="21"/>
                <w:lang w:eastAsia="zh-CN"/>
              </w:rPr>
            </w:pPr>
          </w:p>
        </w:tc>
        <w:tc>
          <w:tcPr>
            <w:tcW w:w="154" w:type="pct"/>
            <w:vMerge w:val="continue"/>
            <w:vAlign w:val="center"/>
          </w:tcPr>
          <w:p w14:paraId="3EBB2578">
            <w:pPr>
              <w:pStyle w:val="11"/>
              <w:keepNext w:val="0"/>
              <w:keepLines w:val="0"/>
              <w:pageBreakBefore w:val="0"/>
              <w:wordWrap/>
              <w:overflowPunct/>
              <w:topLinePunct w:val="0"/>
              <w:bidi w:val="0"/>
              <w:spacing w:line="300" w:lineRule="exact"/>
              <w:ind w:right="108"/>
              <w:rPr>
                <w:rFonts w:hint="eastAsia" w:ascii="Times New Roman" w:hAnsi="Times New Roman" w:eastAsia="宋体" w:cs="Times New Roman"/>
                <w:bCs w:val="0"/>
                <w:sz w:val="21"/>
                <w:szCs w:val="21"/>
                <w:lang w:eastAsia="zh-CN"/>
              </w:rPr>
            </w:pPr>
          </w:p>
        </w:tc>
      </w:tr>
      <w:tr w14:paraId="1BBA5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41" w:type="pct"/>
            <w:vMerge w:val="continue"/>
            <w:tcBorders>
              <w:top w:val="single" w:color="auto" w:sz="4" w:space="0"/>
              <w:left w:val="single" w:color="auto" w:sz="4" w:space="0"/>
              <w:bottom w:val="single" w:color="auto" w:sz="4" w:space="0"/>
              <w:right w:val="single" w:color="auto" w:sz="4" w:space="0"/>
            </w:tcBorders>
            <w:vAlign w:val="center"/>
          </w:tcPr>
          <w:p w14:paraId="4CAEBB1A">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265" w:type="pct"/>
            <w:vMerge w:val="continue"/>
            <w:tcBorders>
              <w:top w:val="single" w:color="auto" w:sz="4" w:space="0"/>
              <w:left w:val="single" w:color="auto" w:sz="4" w:space="0"/>
              <w:bottom w:val="single" w:color="auto" w:sz="4" w:space="0"/>
              <w:right w:val="single" w:color="auto" w:sz="4" w:space="0"/>
            </w:tcBorders>
            <w:vAlign w:val="center"/>
          </w:tcPr>
          <w:p w14:paraId="2749235B">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323" w:type="pct"/>
            <w:tcBorders>
              <w:left w:val="single" w:color="auto" w:sz="4" w:space="0"/>
            </w:tcBorders>
            <w:vAlign w:val="center"/>
          </w:tcPr>
          <w:p w14:paraId="186AD3A5">
            <w:pPr>
              <w:pStyle w:val="11"/>
              <w:keepNext w:val="0"/>
              <w:keepLines w:val="0"/>
              <w:pageBreakBefore w:val="0"/>
              <w:wordWrap/>
              <w:overflowPunct/>
              <w:topLinePunct w:val="0"/>
              <w:bidi w:val="0"/>
              <w:spacing w:line="300" w:lineRule="exact"/>
              <w:ind w:right="167"/>
              <w:jc w:val="center"/>
              <w:rPr>
                <w:rFonts w:hint="eastAsia" w:ascii="Times New Roman" w:hAnsi="Times New Roman" w:eastAsia="宋体" w:cs="Times New Roman"/>
                <w:bCs w:val="0"/>
                <w:spacing w:val="-3"/>
                <w:sz w:val="21"/>
                <w:szCs w:val="21"/>
              </w:rPr>
            </w:pPr>
            <w:r>
              <w:rPr>
                <w:rFonts w:hint="eastAsia" w:ascii="Times New Roman" w:hAnsi="Times New Roman" w:eastAsia="宋体" w:cs="Times New Roman"/>
                <w:bCs w:val="0"/>
                <w:spacing w:val="-4"/>
                <w:sz w:val="21"/>
                <w:szCs w:val="21"/>
              </w:rPr>
              <w:t>反馈机</w:t>
            </w:r>
            <w:r>
              <w:rPr>
                <w:rFonts w:hint="eastAsia" w:ascii="Times New Roman" w:hAnsi="Times New Roman" w:eastAsia="宋体" w:cs="Times New Roman"/>
                <w:bCs w:val="0"/>
                <w:spacing w:val="1"/>
                <w:sz w:val="21"/>
                <w:szCs w:val="21"/>
              </w:rPr>
              <w:t xml:space="preserve"> </w:t>
            </w:r>
            <w:r>
              <w:rPr>
                <w:rFonts w:hint="eastAsia" w:ascii="Times New Roman" w:hAnsi="Times New Roman" w:eastAsia="宋体" w:cs="Times New Roman"/>
                <w:bCs w:val="0"/>
                <w:spacing w:val="-4"/>
                <w:sz w:val="21"/>
                <w:szCs w:val="21"/>
              </w:rPr>
              <w:t>制健全</w:t>
            </w:r>
          </w:p>
        </w:tc>
        <w:tc>
          <w:tcPr>
            <w:tcW w:w="1764" w:type="pct"/>
            <w:vAlign w:val="center"/>
          </w:tcPr>
          <w:p w14:paraId="6EEEA360">
            <w:pPr>
              <w:pStyle w:val="11"/>
              <w:keepNext w:val="0"/>
              <w:keepLines w:val="0"/>
              <w:pageBreakBefore w:val="0"/>
              <w:wordWrap/>
              <w:overflowPunct/>
              <w:topLinePunct w:val="0"/>
              <w:bidi w:val="0"/>
              <w:spacing w:line="300" w:lineRule="exact"/>
              <w:ind w:right="128"/>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pacing w:val="-1"/>
                <w:sz w:val="21"/>
                <w:szCs w:val="21"/>
                <w:lang w:eastAsia="zh-CN"/>
              </w:rPr>
              <w:t>对试题试卷质量进行统计分析，并根据分析结果修订完善相应试题，建立试题反馈修订机制并将修订情况录入题库修订台账。</w:t>
            </w:r>
          </w:p>
        </w:tc>
        <w:tc>
          <w:tcPr>
            <w:tcW w:w="1408" w:type="pct"/>
            <w:vAlign w:val="center"/>
          </w:tcPr>
          <w:p w14:paraId="658DFD0A">
            <w:pPr>
              <w:pStyle w:val="11"/>
              <w:keepNext w:val="0"/>
              <w:keepLines w:val="0"/>
              <w:pageBreakBefore w:val="0"/>
              <w:wordWrap/>
              <w:overflowPunct/>
              <w:topLinePunct w:val="0"/>
              <w:bidi w:val="0"/>
              <w:spacing w:line="300" w:lineRule="exact"/>
              <w:ind w:right="128"/>
              <w:rPr>
                <w:rFonts w:hint="eastAsia" w:ascii="Times New Roman" w:hAnsi="Times New Roman" w:eastAsia="宋体" w:cs="Times New Roman"/>
                <w:bCs w:val="0"/>
                <w:spacing w:val="-1"/>
                <w:sz w:val="21"/>
                <w:szCs w:val="21"/>
                <w:lang w:eastAsia="zh-CN"/>
              </w:rPr>
            </w:pPr>
            <w:r>
              <w:rPr>
                <w:rFonts w:hint="eastAsia" w:ascii="Times New Roman" w:hAnsi="Times New Roman" w:eastAsia="宋体" w:cs="Times New Roman"/>
                <w:bCs w:val="0"/>
                <w:spacing w:val="-1"/>
                <w:sz w:val="21"/>
                <w:szCs w:val="21"/>
                <w:lang w:eastAsia="zh-CN"/>
              </w:rPr>
              <w:t>未建立题库反馈修订机制或录入题库修订台账，据实际情况扣1—4分。</w:t>
            </w:r>
          </w:p>
        </w:tc>
        <w:tc>
          <w:tcPr>
            <w:tcW w:w="167" w:type="pct"/>
            <w:vAlign w:val="center"/>
          </w:tcPr>
          <w:p w14:paraId="70D46249">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z w:val="21"/>
                <w:szCs w:val="21"/>
              </w:rPr>
              <w:t>4</w:t>
            </w:r>
          </w:p>
        </w:tc>
        <w:tc>
          <w:tcPr>
            <w:tcW w:w="169" w:type="pct"/>
            <w:vAlign w:val="center"/>
          </w:tcPr>
          <w:p w14:paraId="039EC6A5">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6" w:type="pct"/>
            <w:vAlign w:val="center"/>
          </w:tcPr>
          <w:p w14:paraId="656CEFA4">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73" w:type="pct"/>
            <w:vAlign w:val="center"/>
          </w:tcPr>
          <w:p w14:paraId="6BAF2447">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4" w:type="pct"/>
            <w:vAlign w:val="center"/>
          </w:tcPr>
          <w:p w14:paraId="6AFE0F6F">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54" w:type="pct"/>
            <w:vAlign w:val="center"/>
          </w:tcPr>
          <w:p w14:paraId="123362FE">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r>
      <w:tr w14:paraId="3D9A5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241" w:type="pct"/>
            <w:vMerge w:val="restart"/>
            <w:tcBorders>
              <w:top w:val="single" w:color="auto" w:sz="4" w:space="0"/>
            </w:tcBorders>
            <w:vAlign w:val="center"/>
          </w:tcPr>
          <w:p w14:paraId="0892064F">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pacing w:val="1"/>
                <w:sz w:val="21"/>
                <w:szCs w:val="21"/>
              </w:rPr>
            </w:pPr>
          </w:p>
          <w:p w14:paraId="266943A0">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pacing w:val="1"/>
                <w:sz w:val="21"/>
                <w:szCs w:val="21"/>
              </w:rPr>
            </w:pPr>
          </w:p>
          <w:p w14:paraId="26788A51">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pacing w:val="1"/>
                <w:sz w:val="21"/>
                <w:szCs w:val="21"/>
              </w:rPr>
            </w:pPr>
          </w:p>
          <w:p w14:paraId="5191A5EA">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pacing w:val="1"/>
                <w:sz w:val="21"/>
                <w:szCs w:val="21"/>
              </w:rPr>
            </w:pPr>
            <w:r>
              <w:rPr>
                <w:rFonts w:hint="eastAsia" w:ascii="Times New Roman" w:hAnsi="Times New Roman" w:eastAsia="宋体" w:cs="Times New Roman"/>
                <w:bCs w:val="0"/>
                <w:spacing w:val="1"/>
                <w:sz w:val="21"/>
                <w:szCs w:val="21"/>
              </w:rPr>
              <w:t>4</w:t>
            </w:r>
          </w:p>
        </w:tc>
        <w:tc>
          <w:tcPr>
            <w:tcW w:w="265" w:type="pct"/>
            <w:vMerge w:val="restart"/>
            <w:tcBorders>
              <w:top w:val="single" w:color="auto" w:sz="4" w:space="0"/>
            </w:tcBorders>
            <w:vAlign w:val="center"/>
          </w:tcPr>
          <w:p w14:paraId="10456E85">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pacing w:val="6"/>
                <w:sz w:val="21"/>
                <w:szCs w:val="21"/>
              </w:rPr>
            </w:pPr>
          </w:p>
          <w:p w14:paraId="33C984F9">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pacing w:val="6"/>
                <w:sz w:val="21"/>
                <w:szCs w:val="21"/>
              </w:rPr>
            </w:pPr>
          </w:p>
          <w:p w14:paraId="2630C882">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pacing w:val="6"/>
                <w:sz w:val="21"/>
                <w:szCs w:val="21"/>
              </w:rPr>
            </w:pPr>
            <w:r>
              <w:rPr>
                <w:rFonts w:hint="eastAsia" w:ascii="Times New Roman" w:hAnsi="Times New Roman" w:eastAsia="宋体" w:cs="Times New Roman"/>
                <w:bCs w:val="0"/>
                <w:spacing w:val="6"/>
                <w:sz w:val="21"/>
                <w:szCs w:val="21"/>
              </w:rPr>
              <w:t>题库</w:t>
            </w:r>
          </w:p>
          <w:p w14:paraId="7ADA38EA">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pacing w:val="6"/>
                <w:sz w:val="21"/>
                <w:szCs w:val="21"/>
              </w:rPr>
            </w:pPr>
            <w:r>
              <w:rPr>
                <w:rFonts w:hint="eastAsia" w:ascii="Times New Roman" w:hAnsi="Times New Roman" w:eastAsia="宋体" w:cs="Times New Roman"/>
                <w:bCs w:val="0"/>
                <w:spacing w:val="6"/>
                <w:sz w:val="21"/>
                <w:szCs w:val="21"/>
              </w:rPr>
              <w:t>卷库</w:t>
            </w:r>
          </w:p>
          <w:p w14:paraId="39026AF2">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pacing w:val="5"/>
                <w:sz w:val="21"/>
                <w:szCs w:val="21"/>
              </w:rPr>
            </w:pPr>
            <w:r>
              <w:rPr>
                <w:rFonts w:hint="eastAsia" w:ascii="Times New Roman" w:hAnsi="Times New Roman" w:eastAsia="宋体" w:cs="Times New Roman"/>
                <w:bCs w:val="0"/>
                <w:spacing w:val="5"/>
                <w:sz w:val="21"/>
                <w:szCs w:val="21"/>
              </w:rPr>
              <w:t>的完</w:t>
            </w:r>
          </w:p>
          <w:p w14:paraId="5604D3F4">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pacing w:val="-6"/>
                <w:sz w:val="21"/>
                <w:szCs w:val="21"/>
              </w:rPr>
              <w:t>备性</w:t>
            </w:r>
          </w:p>
          <w:p w14:paraId="34E800B5">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pacing w:val="1"/>
                <w:sz w:val="21"/>
                <w:szCs w:val="21"/>
              </w:rPr>
              <w:t>(20</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19"/>
                <w:sz w:val="21"/>
                <w:szCs w:val="21"/>
              </w:rPr>
              <w:t>分</w:t>
            </w:r>
            <w:r>
              <w:rPr>
                <w:rFonts w:hint="eastAsia" w:ascii="Times New Roman" w:hAnsi="Times New Roman" w:eastAsia="宋体" w:cs="Times New Roman"/>
                <w:bCs w:val="0"/>
                <w:spacing w:val="-44"/>
                <w:sz w:val="21"/>
                <w:szCs w:val="21"/>
              </w:rPr>
              <w:t xml:space="preserve"> </w:t>
            </w:r>
            <w:r>
              <w:rPr>
                <w:rFonts w:hint="eastAsia" w:ascii="Times New Roman" w:hAnsi="Times New Roman" w:eastAsia="宋体" w:cs="Times New Roman"/>
                <w:bCs w:val="0"/>
                <w:spacing w:val="19"/>
                <w:sz w:val="21"/>
                <w:szCs w:val="21"/>
              </w:rPr>
              <w:t>)</w:t>
            </w:r>
          </w:p>
        </w:tc>
        <w:tc>
          <w:tcPr>
            <w:tcW w:w="323" w:type="pct"/>
            <w:vMerge w:val="restart"/>
            <w:vAlign w:val="center"/>
          </w:tcPr>
          <w:p w14:paraId="23195F91">
            <w:pPr>
              <w:pStyle w:val="11"/>
              <w:keepNext w:val="0"/>
              <w:keepLines w:val="0"/>
              <w:pageBreakBefore w:val="0"/>
              <w:wordWrap/>
              <w:overflowPunct/>
              <w:topLinePunct w:val="0"/>
              <w:bidi w:val="0"/>
              <w:spacing w:line="300" w:lineRule="exact"/>
              <w:ind w:right="165"/>
              <w:jc w:val="center"/>
              <w:rPr>
                <w:rFonts w:hint="eastAsia" w:ascii="Times New Roman" w:hAnsi="Times New Roman" w:eastAsia="宋体" w:cs="Times New Roman"/>
                <w:bCs w:val="0"/>
                <w:spacing w:val="-3"/>
                <w:sz w:val="21"/>
                <w:szCs w:val="21"/>
              </w:rPr>
            </w:pPr>
            <w:r>
              <w:rPr>
                <w:rFonts w:hint="eastAsia" w:ascii="Times New Roman" w:hAnsi="Times New Roman" w:eastAsia="宋体" w:cs="Times New Roman"/>
                <w:bCs w:val="0"/>
                <w:spacing w:val="-3"/>
                <w:sz w:val="21"/>
                <w:szCs w:val="21"/>
              </w:rPr>
              <w:t>题库存</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3"/>
                <w:sz w:val="21"/>
                <w:szCs w:val="21"/>
              </w:rPr>
              <w:t>储规范</w:t>
            </w:r>
          </w:p>
        </w:tc>
        <w:tc>
          <w:tcPr>
            <w:tcW w:w="1764" w:type="pct"/>
            <w:vMerge w:val="restart"/>
            <w:vAlign w:val="center"/>
          </w:tcPr>
          <w:p w14:paraId="39314C95">
            <w:pPr>
              <w:pStyle w:val="11"/>
              <w:keepNext w:val="0"/>
              <w:keepLines w:val="0"/>
              <w:pageBreakBefore w:val="0"/>
              <w:wordWrap/>
              <w:overflowPunct/>
              <w:topLinePunct w:val="0"/>
              <w:bidi w:val="0"/>
              <w:spacing w:line="300" w:lineRule="exact"/>
              <w:ind w:right="111"/>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pacing w:val="-1"/>
                <w:sz w:val="21"/>
                <w:szCs w:val="21"/>
                <w:lang w:eastAsia="zh-CN"/>
              </w:rPr>
              <w:t>试卷保存符合要求，</w:t>
            </w:r>
            <w:r>
              <w:rPr>
                <w:rFonts w:hint="eastAsia" w:ascii="Times New Roman" w:hAnsi="Times New Roman" w:eastAsia="宋体" w:cs="Times New Roman"/>
                <w:bCs w:val="0"/>
                <w:sz w:val="21"/>
                <w:szCs w:val="21"/>
                <w:lang w:eastAsia="zh-CN"/>
              </w:rPr>
              <w:t>具有题库专用计算机，由专人管理，设置开机和系统登录口令且定期更换，定期备份题库，确保题库计算</w:t>
            </w:r>
            <w:r>
              <w:rPr>
                <w:rFonts w:hint="eastAsia" w:ascii="Times New Roman" w:hAnsi="Times New Roman" w:eastAsia="宋体" w:cs="Times New Roman"/>
                <w:bCs w:val="0"/>
                <w:spacing w:val="-1"/>
                <w:sz w:val="21"/>
                <w:szCs w:val="21"/>
                <w:lang w:eastAsia="zh-CN"/>
              </w:rPr>
              <w:t>机数据安全。机考试题格式（考核时间、要求等信息）标注准确，电子试卷回收后按要求保存。</w:t>
            </w:r>
          </w:p>
        </w:tc>
        <w:tc>
          <w:tcPr>
            <w:tcW w:w="1408" w:type="pct"/>
            <w:vAlign w:val="center"/>
          </w:tcPr>
          <w:p w14:paraId="73CB9135">
            <w:pPr>
              <w:keepNext w:val="0"/>
              <w:keepLines w:val="0"/>
              <w:pageBreakBefore w:val="0"/>
              <w:widowControl/>
              <w:wordWrap/>
              <w:overflowPunct/>
              <w:topLinePunct w:val="0"/>
              <w:bidi w:val="0"/>
              <w:spacing w:line="300" w:lineRule="exact"/>
              <w:jc w:val="left"/>
              <w:textAlignment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z w:val="21"/>
                <w:szCs w:val="21"/>
              </w:rPr>
              <w:t>试卷保存不符合要求，据实际情况扣1—3分；</w:t>
            </w:r>
          </w:p>
        </w:tc>
        <w:tc>
          <w:tcPr>
            <w:tcW w:w="167" w:type="pct"/>
            <w:vMerge w:val="restart"/>
            <w:vAlign w:val="center"/>
          </w:tcPr>
          <w:p w14:paraId="48F4BE6B">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z w:val="21"/>
                <w:szCs w:val="21"/>
                <w:lang w:eastAsia="zh-CN"/>
              </w:rPr>
              <w:t>3</w:t>
            </w:r>
          </w:p>
        </w:tc>
        <w:tc>
          <w:tcPr>
            <w:tcW w:w="169" w:type="pct"/>
            <w:vMerge w:val="restart"/>
            <w:vAlign w:val="center"/>
          </w:tcPr>
          <w:p w14:paraId="20B90995">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6" w:type="pct"/>
            <w:vMerge w:val="restart"/>
            <w:vAlign w:val="center"/>
          </w:tcPr>
          <w:p w14:paraId="3E0E90E4">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73" w:type="pct"/>
            <w:vMerge w:val="restart"/>
            <w:vAlign w:val="center"/>
          </w:tcPr>
          <w:p w14:paraId="3EE8C201">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4" w:type="pct"/>
            <w:vMerge w:val="restart"/>
            <w:vAlign w:val="center"/>
          </w:tcPr>
          <w:p w14:paraId="0DCEAB28">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54" w:type="pct"/>
            <w:vMerge w:val="restart"/>
            <w:vAlign w:val="center"/>
          </w:tcPr>
          <w:p w14:paraId="286B7C7C">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r>
      <w:tr w14:paraId="6AD45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241" w:type="pct"/>
            <w:vMerge w:val="continue"/>
            <w:tcBorders>
              <w:bottom w:val="single" w:color="auto" w:sz="4" w:space="0"/>
            </w:tcBorders>
            <w:vAlign w:val="center"/>
          </w:tcPr>
          <w:p w14:paraId="12D914F7">
            <w:pPr>
              <w:pStyle w:val="11"/>
              <w:keepNext w:val="0"/>
              <w:keepLines w:val="0"/>
              <w:pageBreakBefore w:val="0"/>
              <w:wordWrap/>
              <w:overflowPunct/>
              <w:topLinePunct w:val="0"/>
              <w:bidi w:val="0"/>
              <w:spacing w:line="300" w:lineRule="exact"/>
              <w:ind w:right="111"/>
              <w:rPr>
                <w:rFonts w:hint="eastAsia" w:ascii="Times New Roman" w:hAnsi="Times New Roman" w:eastAsia="宋体" w:cs="Times New Roman"/>
                <w:bCs w:val="0"/>
                <w:sz w:val="21"/>
                <w:szCs w:val="21"/>
              </w:rPr>
            </w:pPr>
          </w:p>
        </w:tc>
        <w:tc>
          <w:tcPr>
            <w:tcW w:w="265" w:type="pct"/>
            <w:vMerge w:val="continue"/>
            <w:tcBorders>
              <w:bottom w:val="single" w:color="auto" w:sz="4" w:space="0"/>
            </w:tcBorders>
            <w:vAlign w:val="center"/>
          </w:tcPr>
          <w:p w14:paraId="4ADD7BB5">
            <w:pPr>
              <w:pStyle w:val="11"/>
              <w:keepNext w:val="0"/>
              <w:keepLines w:val="0"/>
              <w:pageBreakBefore w:val="0"/>
              <w:wordWrap/>
              <w:overflowPunct/>
              <w:topLinePunct w:val="0"/>
              <w:bidi w:val="0"/>
              <w:spacing w:line="300" w:lineRule="exact"/>
              <w:ind w:right="111"/>
              <w:rPr>
                <w:rFonts w:hint="eastAsia" w:ascii="Times New Roman" w:hAnsi="Times New Roman" w:eastAsia="宋体" w:cs="Times New Roman"/>
                <w:bCs w:val="0"/>
                <w:sz w:val="21"/>
                <w:szCs w:val="21"/>
              </w:rPr>
            </w:pPr>
          </w:p>
        </w:tc>
        <w:tc>
          <w:tcPr>
            <w:tcW w:w="323" w:type="pct"/>
            <w:vMerge w:val="continue"/>
            <w:vAlign w:val="center"/>
          </w:tcPr>
          <w:p w14:paraId="0A795B5A">
            <w:pPr>
              <w:pStyle w:val="11"/>
              <w:keepNext w:val="0"/>
              <w:keepLines w:val="0"/>
              <w:pageBreakBefore w:val="0"/>
              <w:wordWrap/>
              <w:overflowPunct/>
              <w:topLinePunct w:val="0"/>
              <w:bidi w:val="0"/>
              <w:spacing w:line="300" w:lineRule="exact"/>
              <w:ind w:right="111"/>
              <w:rPr>
                <w:rFonts w:hint="eastAsia" w:ascii="Times New Roman" w:hAnsi="Times New Roman" w:eastAsia="宋体" w:cs="Times New Roman"/>
                <w:bCs w:val="0"/>
                <w:sz w:val="21"/>
                <w:szCs w:val="21"/>
              </w:rPr>
            </w:pPr>
          </w:p>
        </w:tc>
        <w:tc>
          <w:tcPr>
            <w:tcW w:w="1764" w:type="pct"/>
            <w:vMerge w:val="continue"/>
            <w:vAlign w:val="center"/>
          </w:tcPr>
          <w:p w14:paraId="7468F78E">
            <w:pPr>
              <w:pStyle w:val="11"/>
              <w:keepNext w:val="0"/>
              <w:keepLines w:val="0"/>
              <w:pageBreakBefore w:val="0"/>
              <w:wordWrap/>
              <w:overflowPunct/>
              <w:topLinePunct w:val="0"/>
              <w:bidi w:val="0"/>
              <w:spacing w:line="300" w:lineRule="exact"/>
              <w:ind w:right="111"/>
              <w:rPr>
                <w:rFonts w:hint="eastAsia" w:ascii="Times New Roman" w:hAnsi="Times New Roman" w:eastAsia="宋体" w:cs="Times New Roman"/>
                <w:bCs w:val="0"/>
                <w:sz w:val="21"/>
                <w:szCs w:val="21"/>
              </w:rPr>
            </w:pPr>
          </w:p>
        </w:tc>
        <w:tc>
          <w:tcPr>
            <w:tcW w:w="1408" w:type="pct"/>
            <w:vAlign w:val="center"/>
          </w:tcPr>
          <w:p w14:paraId="07F22F82">
            <w:pPr>
              <w:keepNext w:val="0"/>
              <w:keepLines w:val="0"/>
              <w:pageBreakBefore w:val="0"/>
              <w:widowControl/>
              <w:wordWrap/>
              <w:overflowPunct/>
              <w:topLinePunct w:val="0"/>
              <w:bidi w:val="0"/>
              <w:spacing w:line="300" w:lineRule="exact"/>
              <w:jc w:val="left"/>
              <w:textAlignment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z w:val="21"/>
                <w:szCs w:val="21"/>
              </w:rPr>
              <w:t>机考试题格式标注不准确、不完善，电子试卷回收、保存不完整，据实际情况扣1—3分。</w:t>
            </w:r>
          </w:p>
        </w:tc>
        <w:tc>
          <w:tcPr>
            <w:tcW w:w="167" w:type="pct"/>
            <w:vMerge w:val="continue"/>
            <w:vAlign w:val="center"/>
          </w:tcPr>
          <w:p w14:paraId="7D561351">
            <w:pPr>
              <w:pStyle w:val="11"/>
              <w:keepNext w:val="0"/>
              <w:keepLines w:val="0"/>
              <w:pageBreakBefore w:val="0"/>
              <w:wordWrap/>
              <w:overflowPunct/>
              <w:topLinePunct w:val="0"/>
              <w:bidi w:val="0"/>
              <w:spacing w:line="300" w:lineRule="exact"/>
              <w:ind w:right="111"/>
              <w:rPr>
                <w:rFonts w:hint="eastAsia" w:ascii="Times New Roman" w:hAnsi="Times New Roman" w:eastAsia="宋体" w:cs="Times New Roman"/>
                <w:bCs w:val="0"/>
                <w:sz w:val="21"/>
                <w:szCs w:val="21"/>
                <w:lang w:eastAsia="zh-CN"/>
              </w:rPr>
            </w:pPr>
          </w:p>
        </w:tc>
        <w:tc>
          <w:tcPr>
            <w:tcW w:w="169" w:type="pct"/>
            <w:vMerge w:val="continue"/>
            <w:vAlign w:val="center"/>
          </w:tcPr>
          <w:p w14:paraId="48FA6CC2">
            <w:pPr>
              <w:pStyle w:val="11"/>
              <w:keepNext w:val="0"/>
              <w:keepLines w:val="0"/>
              <w:pageBreakBefore w:val="0"/>
              <w:wordWrap/>
              <w:overflowPunct/>
              <w:topLinePunct w:val="0"/>
              <w:bidi w:val="0"/>
              <w:spacing w:line="300" w:lineRule="exact"/>
              <w:ind w:right="111"/>
              <w:rPr>
                <w:rFonts w:hint="eastAsia" w:ascii="Times New Roman" w:hAnsi="Times New Roman" w:eastAsia="宋体" w:cs="Times New Roman"/>
                <w:bCs w:val="0"/>
                <w:sz w:val="21"/>
                <w:szCs w:val="21"/>
                <w:lang w:eastAsia="zh-CN"/>
              </w:rPr>
            </w:pPr>
          </w:p>
        </w:tc>
        <w:tc>
          <w:tcPr>
            <w:tcW w:w="166" w:type="pct"/>
            <w:vMerge w:val="continue"/>
            <w:vAlign w:val="center"/>
          </w:tcPr>
          <w:p w14:paraId="155718A1">
            <w:pPr>
              <w:pStyle w:val="11"/>
              <w:keepNext w:val="0"/>
              <w:keepLines w:val="0"/>
              <w:pageBreakBefore w:val="0"/>
              <w:wordWrap/>
              <w:overflowPunct/>
              <w:topLinePunct w:val="0"/>
              <w:bidi w:val="0"/>
              <w:spacing w:line="300" w:lineRule="exact"/>
              <w:ind w:right="111"/>
              <w:rPr>
                <w:rFonts w:hint="eastAsia" w:ascii="Times New Roman" w:hAnsi="Times New Roman" w:eastAsia="宋体" w:cs="Times New Roman"/>
                <w:bCs w:val="0"/>
                <w:sz w:val="21"/>
                <w:szCs w:val="21"/>
                <w:lang w:eastAsia="zh-CN"/>
              </w:rPr>
            </w:pPr>
          </w:p>
        </w:tc>
        <w:tc>
          <w:tcPr>
            <w:tcW w:w="173" w:type="pct"/>
            <w:vMerge w:val="continue"/>
            <w:vAlign w:val="center"/>
          </w:tcPr>
          <w:p w14:paraId="5850C32A">
            <w:pPr>
              <w:pStyle w:val="11"/>
              <w:keepNext w:val="0"/>
              <w:keepLines w:val="0"/>
              <w:pageBreakBefore w:val="0"/>
              <w:wordWrap/>
              <w:overflowPunct/>
              <w:topLinePunct w:val="0"/>
              <w:bidi w:val="0"/>
              <w:spacing w:line="300" w:lineRule="exact"/>
              <w:ind w:right="111"/>
              <w:rPr>
                <w:rFonts w:hint="eastAsia" w:ascii="Times New Roman" w:hAnsi="Times New Roman" w:eastAsia="宋体" w:cs="Times New Roman"/>
                <w:bCs w:val="0"/>
                <w:sz w:val="21"/>
                <w:szCs w:val="21"/>
                <w:lang w:eastAsia="zh-CN"/>
              </w:rPr>
            </w:pPr>
          </w:p>
        </w:tc>
        <w:tc>
          <w:tcPr>
            <w:tcW w:w="164" w:type="pct"/>
            <w:vMerge w:val="continue"/>
            <w:vAlign w:val="center"/>
          </w:tcPr>
          <w:p w14:paraId="221DD883">
            <w:pPr>
              <w:pStyle w:val="11"/>
              <w:keepNext w:val="0"/>
              <w:keepLines w:val="0"/>
              <w:pageBreakBefore w:val="0"/>
              <w:wordWrap/>
              <w:overflowPunct/>
              <w:topLinePunct w:val="0"/>
              <w:bidi w:val="0"/>
              <w:spacing w:line="300" w:lineRule="exact"/>
              <w:ind w:right="111"/>
              <w:rPr>
                <w:rFonts w:hint="eastAsia" w:ascii="Times New Roman" w:hAnsi="Times New Roman" w:eastAsia="宋体" w:cs="Times New Roman"/>
                <w:bCs w:val="0"/>
                <w:sz w:val="21"/>
                <w:szCs w:val="21"/>
                <w:lang w:eastAsia="zh-CN"/>
              </w:rPr>
            </w:pPr>
          </w:p>
        </w:tc>
        <w:tc>
          <w:tcPr>
            <w:tcW w:w="154" w:type="pct"/>
            <w:vMerge w:val="continue"/>
            <w:vAlign w:val="center"/>
          </w:tcPr>
          <w:p w14:paraId="7835E996">
            <w:pPr>
              <w:pStyle w:val="11"/>
              <w:keepNext w:val="0"/>
              <w:keepLines w:val="0"/>
              <w:pageBreakBefore w:val="0"/>
              <w:wordWrap/>
              <w:overflowPunct/>
              <w:topLinePunct w:val="0"/>
              <w:bidi w:val="0"/>
              <w:spacing w:line="300" w:lineRule="exact"/>
              <w:ind w:right="111"/>
              <w:rPr>
                <w:rFonts w:hint="eastAsia" w:ascii="Times New Roman" w:hAnsi="Times New Roman" w:eastAsia="宋体" w:cs="Times New Roman"/>
                <w:bCs w:val="0"/>
                <w:sz w:val="21"/>
                <w:szCs w:val="21"/>
                <w:lang w:eastAsia="zh-CN"/>
              </w:rPr>
            </w:pPr>
          </w:p>
        </w:tc>
      </w:tr>
      <w:tr w14:paraId="2777A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241" w:type="pct"/>
            <w:vMerge w:val="continue"/>
            <w:tcBorders>
              <w:top w:val="single" w:color="auto" w:sz="4" w:space="0"/>
              <w:bottom w:val="single" w:color="auto" w:sz="4" w:space="0"/>
            </w:tcBorders>
            <w:vAlign w:val="center"/>
          </w:tcPr>
          <w:p w14:paraId="32F2C476">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265" w:type="pct"/>
            <w:vMerge w:val="continue"/>
            <w:tcBorders>
              <w:top w:val="single" w:color="auto" w:sz="4" w:space="0"/>
              <w:bottom w:val="single" w:color="auto" w:sz="4" w:space="0"/>
            </w:tcBorders>
            <w:vAlign w:val="center"/>
          </w:tcPr>
          <w:p w14:paraId="6F001E2B">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323" w:type="pct"/>
            <w:vMerge w:val="restart"/>
            <w:vAlign w:val="center"/>
          </w:tcPr>
          <w:p w14:paraId="0B77098F">
            <w:pPr>
              <w:pStyle w:val="11"/>
              <w:keepNext w:val="0"/>
              <w:keepLines w:val="0"/>
              <w:pageBreakBefore w:val="0"/>
              <w:wordWrap/>
              <w:overflowPunct/>
              <w:topLinePunct w:val="0"/>
              <w:bidi w:val="0"/>
              <w:spacing w:line="300" w:lineRule="exact"/>
              <w:ind w:right="148"/>
              <w:jc w:val="center"/>
              <w:rPr>
                <w:rFonts w:hint="eastAsia" w:ascii="Times New Roman" w:hAnsi="Times New Roman" w:eastAsia="宋体" w:cs="Times New Roman"/>
                <w:bCs w:val="0"/>
                <w:spacing w:val="-3"/>
                <w:sz w:val="21"/>
                <w:szCs w:val="21"/>
              </w:rPr>
            </w:pPr>
            <w:r>
              <w:rPr>
                <w:rFonts w:hint="eastAsia" w:ascii="Times New Roman" w:hAnsi="Times New Roman" w:eastAsia="宋体" w:cs="Times New Roman"/>
                <w:bCs w:val="0"/>
                <w:spacing w:val="3"/>
                <w:sz w:val="21"/>
                <w:szCs w:val="21"/>
              </w:rPr>
              <w:t>系统设</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2"/>
                <w:sz w:val="21"/>
                <w:szCs w:val="21"/>
              </w:rPr>
              <w:t>计合理</w:t>
            </w:r>
          </w:p>
        </w:tc>
        <w:tc>
          <w:tcPr>
            <w:tcW w:w="1764" w:type="pct"/>
            <w:vMerge w:val="restart"/>
            <w:vAlign w:val="center"/>
          </w:tcPr>
          <w:p w14:paraId="1F6C9ADB">
            <w:pPr>
              <w:pStyle w:val="11"/>
              <w:keepNext w:val="0"/>
              <w:keepLines w:val="0"/>
              <w:pageBreakBefore w:val="0"/>
              <w:wordWrap/>
              <w:overflowPunct/>
              <w:topLinePunct w:val="0"/>
              <w:bidi w:val="0"/>
              <w:spacing w:line="300" w:lineRule="exact"/>
              <w:ind w:right="85"/>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pacing w:val="1"/>
                <w:sz w:val="21"/>
                <w:szCs w:val="21"/>
                <w:lang w:eastAsia="zh-CN"/>
              </w:rPr>
              <w:t>应配备专用的题库管理系统，</w:t>
            </w:r>
            <w:r>
              <w:rPr>
                <w:rFonts w:hint="eastAsia" w:ascii="Times New Roman" w:hAnsi="Times New Roman" w:eastAsia="宋体" w:cs="Times New Roman"/>
                <w:bCs w:val="0"/>
                <w:spacing w:val="-1"/>
                <w:sz w:val="21"/>
                <w:szCs w:val="21"/>
                <w:lang w:eastAsia="zh-CN"/>
              </w:rPr>
              <w:t>具备试题录入（导入）、检索等功能，</w:t>
            </w:r>
            <w:r>
              <w:rPr>
                <w:rFonts w:hint="eastAsia" w:ascii="Times New Roman" w:hAnsi="Times New Roman" w:eastAsia="宋体" w:cs="Times New Roman"/>
                <w:bCs w:val="0"/>
                <w:spacing w:val="1"/>
                <w:sz w:val="21"/>
                <w:szCs w:val="21"/>
                <w:lang w:eastAsia="zh-CN"/>
              </w:rPr>
              <w:t>能够满足组卷规则要求，实现自</w:t>
            </w:r>
            <w:r>
              <w:rPr>
                <w:rFonts w:hint="eastAsia" w:ascii="Times New Roman" w:hAnsi="Times New Roman" w:eastAsia="宋体" w:cs="Times New Roman"/>
                <w:bCs w:val="0"/>
                <w:spacing w:val="-1"/>
                <w:sz w:val="21"/>
                <w:szCs w:val="21"/>
                <w:lang w:eastAsia="zh-CN"/>
              </w:rPr>
              <w:t>动抽题组卷。系统应设计严谨，功能完备，操作便捷，能够满足题库运行工作需要。</w:t>
            </w:r>
          </w:p>
        </w:tc>
        <w:tc>
          <w:tcPr>
            <w:tcW w:w="1408" w:type="pct"/>
            <w:vAlign w:val="center"/>
          </w:tcPr>
          <w:p w14:paraId="25AA07C5">
            <w:pPr>
              <w:keepNext w:val="0"/>
              <w:keepLines w:val="0"/>
              <w:pageBreakBefore w:val="0"/>
              <w:widowControl/>
              <w:wordWrap/>
              <w:overflowPunct/>
              <w:topLinePunct w:val="0"/>
              <w:bidi w:val="0"/>
              <w:spacing w:line="300" w:lineRule="exact"/>
              <w:jc w:val="left"/>
              <w:textAlignment w:val="center"/>
              <w:rPr>
                <w:rFonts w:hint="eastAsia" w:ascii="Times New Roman" w:hAnsi="Times New Roman" w:eastAsia="宋体" w:cs="Times New Roman"/>
                <w:bCs w:val="0"/>
                <w:spacing w:val="-1"/>
                <w:sz w:val="21"/>
                <w:szCs w:val="21"/>
              </w:rPr>
            </w:pPr>
            <w:r>
              <w:rPr>
                <w:rFonts w:hint="eastAsia" w:ascii="Times New Roman" w:hAnsi="Times New Roman" w:eastAsia="宋体" w:cs="Times New Roman"/>
                <w:bCs w:val="0"/>
                <w:spacing w:val="-1"/>
                <w:sz w:val="21"/>
                <w:szCs w:val="21"/>
              </w:rPr>
              <w:t>未建设题库系统，本项不得分；</w:t>
            </w:r>
          </w:p>
        </w:tc>
        <w:tc>
          <w:tcPr>
            <w:tcW w:w="167" w:type="pct"/>
            <w:vMerge w:val="restart"/>
            <w:vAlign w:val="center"/>
          </w:tcPr>
          <w:p w14:paraId="25E60F09">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z w:val="21"/>
                <w:szCs w:val="21"/>
                <w:lang w:eastAsia="zh-CN"/>
              </w:rPr>
              <w:t>2</w:t>
            </w:r>
          </w:p>
        </w:tc>
        <w:tc>
          <w:tcPr>
            <w:tcW w:w="169" w:type="pct"/>
            <w:vMerge w:val="restart"/>
            <w:vAlign w:val="center"/>
          </w:tcPr>
          <w:p w14:paraId="20B039F9">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6" w:type="pct"/>
            <w:vMerge w:val="restart"/>
            <w:vAlign w:val="center"/>
          </w:tcPr>
          <w:p w14:paraId="1C70DDFA">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73" w:type="pct"/>
            <w:vMerge w:val="restart"/>
            <w:vAlign w:val="center"/>
          </w:tcPr>
          <w:p w14:paraId="1CDFA2DA">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4" w:type="pct"/>
            <w:vMerge w:val="restart"/>
            <w:vAlign w:val="center"/>
          </w:tcPr>
          <w:p w14:paraId="27A0BD5E">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54" w:type="pct"/>
            <w:vMerge w:val="restart"/>
            <w:vAlign w:val="center"/>
          </w:tcPr>
          <w:p w14:paraId="1BDBC81F">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r>
      <w:tr w14:paraId="245A6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241" w:type="pct"/>
            <w:vMerge w:val="continue"/>
            <w:tcBorders>
              <w:bottom w:val="single" w:color="auto" w:sz="4" w:space="0"/>
            </w:tcBorders>
            <w:vAlign w:val="center"/>
          </w:tcPr>
          <w:p w14:paraId="000651D7">
            <w:pPr>
              <w:pStyle w:val="11"/>
              <w:keepNext w:val="0"/>
              <w:keepLines w:val="0"/>
              <w:pageBreakBefore w:val="0"/>
              <w:wordWrap/>
              <w:overflowPunct/>
              <w:topLinePunct w:val="0"/>
              <w:bidi w:val="0"/>
              <w:spacing w:line="300" w:lineRule="exact"/>
              <w:ind w:right="85"/>
              <w:rPr>
                <w:rFonts w:hint="eastAsia" w:ascii="Times New Roman" w:hAnsi="Times New Roman" w:eastAsia="宋体" w:cs="Times New Roman"/>
                <w:bCs w:val="0"/>
                <w:sz w:val="21"/>
                <w:szCs w:val="21"/>
              </w:rPr>
            </w:pPr>
          </w:p>
        </w:tc>
        <w:tc>
          <w:tcPr>
            <w:tcW w:w="265" w:type="pct"/>
            <w:vMerge w:val="continue"/>
            <w:tcBorders>
              <w:bottom w:val="single" w:color="auto" w:sz="4" w:space="0"/>
            </w:tcBorders>
            <w:vAlign w:val="center"/>
          </w:tcPr>
          <w:p w14:paraId="46EAB926">
            <w:pPr>
              <w:pStyle w:val="11"/>
              <w:keepNext w:val="0"/>
              <w:keepLines w:val="0"/>
              <w:pageBreakBefore w:val="0"/>
              <w:wordWrap/>
              <w:overflowPunct/>
              <w:topLinePunct w:val="0"/>
              <w:bidi w:val="0"/>
              <w:spacing w:line="300" w:lineRule="exact"/>
              <w:ind w:right="85"/>
              <w:rPr>
                <w:rFonts w:hint="eastAsia" w:ascii="Times New Roman" w:hAnsi="Times New Roman" w:eastAsia="宋体" w:cs="Times New Roman"/>
                <w:bCs w:val="0"/>
                <w:sz w:val="21"/>
                <w:szCs w:val="21"/>
              </w:rPr>
            </w:pPr>
          </w:p>
        </w:tc>
        <w:tc>
          <w:tcPr>
            <w:tcW w:w="323" w:type="pct"/>
            <w:vMerge w:val="continue"/>
            <w:vAlign w:val="center"/>
          </w:tcPr>
          <w:p w14:paraId="5AC1236E">
            <w:pPr>
              <w:pStyle w:val="11"/>
              <w:keepNext w:val="0"/>
              <w:keepLines w:val="0"/>
              <w:pageBreakBefore w:val="0"/>
              <w:wordWrap/>
              <w:overflowPunct/>
              <w:topLinePunct w:val="0"/>
              <w:bidi w:val="0"/>
              <w:spacing w:line="300" w:lineRule="exact"/>
              <w:ind w:right="85"/>
              <w:rPr>
                <w:rFonts w:hint="eastAsia" w:ascii="Times New Roman" w:hAnsi="Times New Roman" w:eastAsia="宋体" w:cs="Times New Roman"/>
                <w:bCs w:val="0"/>
                <w:sz w:val="21"/>
                <w:szCs w:val="21"/>
              </w:rPr>
            </w:pPr>
          </w:p>
        </w:tc>
        <w:tc>
          <w:tcPr>
            <w:tcW w:w="1764" w:type="pct"/>
            <w:vMerge w:val="continue"/>
            <w:vAlign w:val="center"/>
          </w:tcPr>
          <w:p w14:paraId="57965B0D">
            <w:pPr>
              <w:pStyle w:val="11"/>
              <w:keepNext w:val="0"/>
              <w:keepLines w:val="0"/>
              <w:pageBreakBefore w:val="0"/>
              <w:wordWrap/>
              <w:overflowPunct/>
              <w:topLinePunct w:val="0"/>
              <w:bidi w:val="0"/>
              <w:spacing w:line="300" w:lineRule="exact"/>
              <w:ind w:right="85"/>
              <w:rPr>
                <w:rFonts w:hint="eastAsia" w:ascii="Times New Roman" w:hAnsi="Times New Roman" w:eastAsia="宋体" w:cs="Times New Roman"/>
                <w:bCs w:val="0"/>
                <w:sz w:val="21"/>
                <w:szCs w:val="21"/>
              </w:rPr>
            </w:pPr>
          </w:p>
        </w:tc>
        <w:tc>
          <w:tcPr>
            <w:tcW w:w="1408" w:type="pct"/>
            <w:vAlign w:val="center"/>
          </w:tcPr>
          <w:p w14:paraId="5147A9D7">
            <w:pPr>
              <w:keepNext w:val="0"/>
              <w:keepLines w:val="0"/>
              <w:pageBreakBefore w:val="0"/>
              <w:widowControl/>
              <w:wordWrap/>
              <w:overflowPunct/>
              <w:topLinePunct w:val="0"/>
              <w:bidi w:val="0"/>
              <w:spacing w:line="300" w:lineRule="exact"/>
              <w:jc w:val="left"/>
              <w:textAlignment w:val="center"/>
              <w:rPr>
                <w:rFonts w:hint="eastAsia" w:ascii="Times New Roman" w:hAnsi="Times New Roman" w:eastAsia="宋体" w:cs="Times New Roman"/>
                <w:bCs w:val="0"/>
                <w:spacing w:val="-1"/>
                <w:sz w:val="21"/>
                <w:szCs w:val="21"/>
              </w:rPr>
            </w:pPr>
            <w:r>
              <w:rPr>
                <w:rFonts w:hint="eastAsia" w:ascii="Times New Roman" w:hAnsi="Times New Roman" w:eastAsia="宋体" w:cs="Times New Roman"/>
                <w:bCs w:val="0"/>
                <w:spacing w:val="-1"/>
                <w:sz w:val="21"/>
                <w:szCs w:val="21"/>
              </w:rPr>
              <w:t>系统功能不满足要求，据实际情况扣1—2分。</w:t>
            </w:r>
          </w:p>
        </w:tc>
        <w:tc>
          <w:tcPr>
            <w:tcW w:w="167" w:type="pct"/>
            <w:vMerge w:val="continue"/>
            <w:vAlign w:val="center"/>
          </w:tcPr>
          <w:p w14:paraId="1BD6542B">
            <w:pPr>
              <w:pStyle w:val="11"/>
              <w:keepNext w:val="0"/>
              <w:keepLines w:val="0"/>
              <w:pageBreakBefore w:val="0"/>
              <w:wordWrap/>
              <w:overflowPunct/>
              <w:topLinePunct w:val="0"/>
              <w:bidi w:val="0"/>
              <w:spacing w:line="300" w:lineRule="exact"/>
              <w:ind w:right="85"/>
              <w:rPr>
                <w:rFonts w:hint="eastAsia" w:ascii="Times New Roman" w:hAnsi="Times New Roman" w:eastAsia="宋体" w:cs="Times New Roman"/>
                <w:bCs w:val="0"/>
                <w:spacing w:val="1"/>
                <w:sz w:val="21"/>
                <w:szCs w:val="21"/>
                <w:lang w:eastAsia="zh-CN"/>
              </w:rPr>
            </w:pPr>
          </w:p>
        </w:tc>
        <w:tc>
          <w:tcPr>
            <w:tcW w:w="169" w:type="pct"/>
            <w:vMerge w:val="continue"/>
            <w:vAlign w:val="center"/>
          </w:tcPr>
          <w:p w14:paraId="5708F94A">
            <w:pPr>
              <w:pStyle w:val="11"/>
              <w:keepNext w:val="0"/>
              <w:keepLines w:val="0"/>
              <w:pageBreakBefore w:val="0"/>
              <w:wordWrap/>
              <w:overflowPunct/>
              <w:topLinePunct w:val="0"/>
              <w:bidi w:val="0"/>
              <w:spacing w:line="300" w:lineRule="exact"/>
              <w:ind w:right="85"/>
              <w:rPr>
                <w:rFonts w:hint="eastAsia" w:ascii="Times New Roman" w:hAnsi="Times New Roman" w:eastAsia="宋体" w:cs="Times New Roman"/>
                <w:bCs w:val="0"/>
                <w:spacing w:val="1"/>
                <w:sz w:val="21"/>
                <w:szCs w:val="21"/>
                <w:lang w:eastAsia="zh-CN"/>
              </w:rPr>
            </w:pPr>
          </w:p>
        </w:tc>
        <w:tc>
          <w:tcPr>
            <w:tcW w:w="166" w:type="pct"/>
            <w:vMerge w:val="continue"/>
            <w:vAlign w:val="center"/>
          </w:tcPr>
          <w:p w14:paraId="17A91641">
            <w:pPr>
              <w:pStyle w:val="11"/>
              <w:keepNext w:val="0"/>
              <w:keepLines w:val="0"/>
              <w:pageBreakBefore w:val="0"/>
              <w:wordWrap/>
              <w:overflowPunct/>
              <w:topLinePunct w:val="0"/>
              <w:bidi w:val="0"/>
              <w:spacing w:line="300" w:lineRule="exact"/>
              <w:ind w:right="85"/>
              <w:rPr>
                <w:rFonts w:hint="eastAsia" w:ascii="Times New Roman" w:hAnsi="Times New Roman" w:eastAsia="宋体" w:cs="Times New Roman"/>
                <w:bCs w:val="0"/>
                <w:spacing w:val="1"/>
                <w:sz w:val="21"/>
                <w:szCs w:val="21"/>
                <w:lang w:eastAsia="zh-CN"/>
              </w:rPr>
            </w:pPr>
          </w:p>
        </w:tc>
        <w:tc>
          <w:tcPr>
            <w:tcW w:w="173" w:type="pct"/>
            <w:vMerge w:val="continue"/>
            <w:vAlign w:val="center"/>
          </w:tcPr>
          <w:p w14:paraId="2D9B7941">
            <w:pPr>
              <w:pStyle w:val="11"/>
              <w:keepNext w:val="0"/>
              <w:keepLines w:val="0"/>
              <w:pageBreakBefore w:val="0"/>
              <w:wordWrap/>
              <w:overflowPunct/>
              <w:topLinePunct w:val="0"/>
              <w:bidi w:val="0"/>
              <w:spacing w:line="300" w:lineRule="exact"/>
              <w:ind w:right="85"/>
              <w:rPr>
                <w:rFonts w:hint="eastAsia" w:ascii="Times New Roman" w:hAnsi="Times New Roman" w:eastAsia="宋体" w:cs="Times New Roman"/>
                <w:bCs w:val="0"/>
                <w:spacing w:val="1"/>
                <w:sz w:val="21"/>
                <w:szCs w:val="21"/>
                <w:lang w:eastAsia="zh-CN"/>
              </w:rPr>
            </w:pPr>
          </w:p>
        </w:tc>
        <w:tc>
          <w:tcPr>
            <w:tcW w:w="164" w:type="pct"/>
            <w:vMerge w:val="continue"/>
            <w:vAlign w:val="center"/>
          </w:tcPr>
          <w:p w14:paraId="5046736F">
            <w:pPr>
              <w:pStyle w:val="11"/>
              <w:keepNext w:val="0"/>
              <w:keepLines w:val="0"/>
              <w:pageBreakBefore w:val="0"/>
              <w:wordWrap/>
              <w:overflowPunct/>
              <w:topLinePunct w:val="0"/>
              <w:bidi w:val="0"/>
              <w:spacing w:line="300" w:lineRule="exact"/>
              <w:ind w:right="85"/>
              <w:rPr>
                <w:rFonts w:hint="eastAsia" w:ascii="Times New Roman" w:hAnsi="Times New Roman" w:eastAsia="宋体" w:cs="Times New Roman"/>
                <w:bCs w:val="0"/>
                <w:spacing w:val="1"/>
                <w:sz w:val="21"/>
                <w:szCs w:val="21"/>
                <w:lang w:eastAsia="zh-CN"/>
              </w:rPr>
            </w:pPr>
          </w:p>
        </w:tc>
        <w:tc>
          <w:tcPr>
            <w:tcW w:w="154" w:type="pct"/>
            <w:vMerge w:val="continue"/>
            <w:vAlign w:val="center"/>
          </w:tcPr>
          <w:p w14:paraId="3932241E">
            <w:pPr>
              <w:pStyle w:val="11"/>
              <w:keepNext w:val="0"/>
              <w:keepLines w:val="0"/>
              <w:pageBreakBefore w:val="0"/>
              <w:wordWrap/>
              <w:overflowPunct/>
              <w:topLinePunct w:val="0"/>
              <w:bidi w:val="0"/>
              <w:spacing w:line="300" w:lineRule="exact"/>
              <w:ind w:right="85"/>
              <w:rPr>
                <w:rFonts w:hint="eastAsia" w:ascii="Times New Roman" w:hAnsi="Times New Roman" w:eastAsia="宋体" w:cs="Times New Roman"/>
                <w:bCs w:val="0"/>
                <w:spacing w:val="1"/>
                <w:sz w:val="21"/>
                <w:szCs w:val="21"/>
                <w:lang w:eastAsia="zh-CN"/>
              </w:rPr>
            </w:pPr>
          </w:p>
        </w:tc>
      </w:tr>
      <w:tr w14:paraId="55C24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trPr>
        <w:tc>
          <w:tcPr>
            <w:tcW w:w="241" w:type="pct"/>
            <w:vMerge w:val="continue"/>
            <w:tcBorders>
              <w:top w:val="single" w:color="auto" w:sz="4" w:space="0"/>
              <w:bottom w:val="single" w:color="auto" w:sz="4" w:space="0"/>
            </w:tcBorders>
            <w:vAlign w:val="center"/>
          </w:tcPr>
          <w:p w14:paraId="3107B63C">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265" w:type="pct"/>
            <w:vMerge w:val="continue"/>
            <w:tcBorders>
              <w:top w:val="single" w:color="auto" w:sz="4" w:space="0"/>
              <w:bottom w:val="single" w:color="auto" w:sz="4" w:space="0"/>
            </w:tcBorders>
            <w:vAlign w:val="center"/>
          </w:tcPr>
          <w:p w14:paraId="0CA436BF">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323" w:type="pct"/>
            <w:vAlign w:val="center"/>
          </w:tcPr>
          <w:p w14:paraId="60864AA1">
            <w:pPr>
              <w:pStyle w:val="11"/>
              <w:keepNext w:val="0"/>
              <w:keepLines w:val="0"/>
              <w:pageBreakBefore w:val="0"/>
              <w:wordWrap/>
              <w:overflowPunct/>
              <w:topLinePunct w:val="0"/>
              <w:bidi w:val="0"/>
              <w:spacing w:line="300" w:lineRule="exact"/>
              <w:ind w:right="146"/>
              <w:jc w:val="center"/>
              <w:rPr>
                <w:rFonts w:hint="eastAsia" w:ascii="Times New Roman" w:hAnsi="Times New Roman" w:eastAsia="宋体" w:cs="Times New Roman"/>
                <w:bCs w:val="0"/>
                <w:spacing w:val="-3"/>
                <w:sz w:val="21"/>
                <w:szCs w:val="21"/>
              </w:rPr>
            </w:pPr>
            <w:r>
              <w:rPr>
                <w:rFonts w:hint="eastAsia" w:ascii="Times New Roman" w:hAnsi="Times New Roman" w:eastAsia="宋体" w:cs="Times New Roman"/>
                <w:bCs w:val="0"/>
                <w:spacing w:val="-4"/>
                <w:sz w:val="21"/>
                <w:szCs w:val="21"/>
              </w:rPr>
              <w:t>建库规</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3"/>
                <w:sz w:val="21"/>
                <w:szCs w:val="21"/>
              </w:rPr>
              <w:t>则科学</w:t>
            </w:r>
          </w:p>
        </w:tc>
        <w:tc>
          <w:tcPr>
            <w:tcW w:w="1764" w:type="pct"/>
            <w:vAlign w:val="center"/>
          </w:tcPr>
          <w:p w14:paraId="4171FE93">
            <w:pPr>
              <w:pStyle w:val="11"/>
              <w:keepNext w:val="0"/>
              <w:keepLines w:val="0"/>
              <w:pageBreakBefore w:val="0"/>
              <w:wordWrap/>
              <w:overflowPunct/>
              <w:topLinePunct w:val="0"/>
              <w:bidi w:val="0"/>
              <w:spacing w:line="300" w:lineRule="exact"/>
              <w:ind w:right="107"/>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z w:val="21"/>
                <w:szCs w:val="21"/>
                <w:lang w:eastAsia="zh-CN"/>
              </w:rPr>
              <w:t>题库开发技术科学，组卷规则设计合理，确保所有试卷内容均</w:t>
            </w:r>
            <w:r>
              <w:rPr>
                <w:rFonts w:hint="eastAsia" w:ascii="Times New Roman" w:hAnsi="Times New Roman" w:eastAsia="宋体" w:cs="Times New Roman"/>
                <w:bCs w:val="0"/>
                <w:spacing w:val="-1"/>
                <w:sz w:val="21"/>
                <w:szCs w:val="21"/>
                <w:lang w:eastAsia="zh-CN"/>
              </w:rPr>
              <w:t>与</w:t>
            </w:r>
            <w:r>
              <w:rPr>
                <w:rFonts w:hint="eastAsia" w:ascii="Times New Roman" w:hAnsi="Times New Roman" w:eastAsia="宋体" w:cs="Times New Roman"/>
                <w:bCs w:val="0"/>
                <w:spacing w:val="4"/>
                <w:sz w:val="21"/>
                <w:szCs w:val="21"/>
                <w:lang w:eastAsia="zh-CN"/>
              </w:rPr>
              <w:t>考评要素细目表(含考核内容</w:t>
            </w:r>
            <w:r>
              <w:rPr>
                <w:rFonts w:hint="eastAsia" w:ascii="Times New Roman" w:hAnsi="Times New Roman" w:eastAsia="宋体" w:cs="Times New Roman"/>
                <w:bCs w:val="0"/>
                <w:spacing w:val="3"/>
                <w:sz w:val="21"/>
                <w:szCs w:val="21"/>
                <w:lang w:eastAsia="zh-CN"/>
              </w:rPr>
              <w:t>结构表)</w:t>
            </w:r>
            <w:r>
              <w:rPr>
                <w:rFonts w:hint="eastAsia" w:ascii="Times New Roman" w:hAnsi="Times New Roman" w:eastAsia="宋体" w:cs="Times New Roman"/>
                <w:bCs w:val="0"/>
                <w:spacing w:val="-1"/>
                <w:sz w:val="21"/>
                <w:szCs w:val="21"/>
                <w:lang w:eastAsia="zh-CN"/>
              </w:rPr>
              <w:t>一致，不同试卷之间难度等值，质量稳定。</w:t>
            </w:r>
          </w:p>
        </w:tc>
        <w:tc>
          <w:tcPr>
            <w:tcW w:w="1408" w:type="pct"/>
            <w:vAlign w:val="center"/>
          </w:tcPr>
          <w:p w14:paraId="2AEE3AD4">
            <w:pPr>
              <w:pStyle w:val="11"/>
              <w:keepNext w:val="0"/>
              <w:keepLines w:val="0"/>
              <w:pageBreakBefore w:val="0"/>
              <w:wordWrap/>
              <w:overflowPunct/>
              <w:topLinePunct w:val="0"/>
              <w:bidi w:val="0"/>
              <w:spacing w:line="300" w:lineRule="exact"/>
              <w:ind w:right="107"/>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z w:val="21"/>
                <w:szCs w:val="21"/>
                <w:lang w:eastAsia="zh-CN"/>
              </w:rPr>
              <w:t>组卷规则设计不合理，或试卷内容</w:t>
            </w:r>
            <w:r>
              <w:rPr>
                <w:rFonts w:hint="eastAsia" w:ascii="Times New Roman" w:hAnsi="Times New Roman" w:eastAsia="宋体" w:cs="Times New Roman"/>
                <w:bCs w:val="0"/>
                <w:spacing w:val="-1"/>
                <w:sz w:val="21"/>
                <w:szCs w:val="21"/>
                <w:lang w:eastAsia="zh-CN"/>
              </w:rPr>
              <w:t>与</w:t>
            </w:r>
            <w:r>
              <w:rPr>
                <w:rFonts w:hint="eastAsia" w:ascii="Times New Roman" w:hAnsi="Times New Roman" w:eastAsia="宋体" w:cs="Times New Roman"/>
                <w:bCs w:val="0"/>
                <w:spacing w:val="4"/>
                <w:sz w:val="21"/>
                <w:szCs w:val="21"/>
                <w:lang w:eastAsia="zh-CN"/>
              </w:rPr>
              <w:t>考评要素细目表(含考核内容</w:t>
            </w:r>
            <w:r>
              <w:rPr>
                <w:rFonts w:hint="eastAsia" w:ascii="Times New Roman" w:hAnsi="Times New Roman" w:eastAsia="宋体" w:cs="Times New Roman"/>
                <w:bCs w:val="0"/>
                <w:spacing w:val="3"/>
                <w:sz w:val="21"/>
                <w:szCs w:val="21"/>
                <w:lang w:eastAsia="zh-CN"/>
              </w:rPr>
              <w:t>结构表)不</w:t>
            </w:r>
            <w:r>
              <w:rPr>
                <w:rFonts w:hint="eastAsia" w:ascii="Times New Roman" w:hAnsi="Times New Roman" w:eastAsia="宋体" w:cs="Times New Roman"/>
                <w:bCs w:val="0"/>
                <w:spacing w:val="-1"/>
                <w:sz w:val="21"/>
                <w:szCs w:val="21"/>
                <w:lang w:eastAsia="zh-CN"/>
              </w:rPr>
              <w:t>一致，据实际情况</w:t>
            </w:r>
            <w:r>
              <w:rPr>
                <w:rFonts w:hint="eastAsia" w:ascii="Times New Roman" w:hAnsi="Times New Roman" w:eastAsia="宋体" w:cs="Times New Roman"/>
                <w:bCs w:val="0"/>
                <w:spacing w:val="2"/>
                <w:sz w:val="21"/>
                <w:szCs w:val="21"/>
                <w:lang w:eastAsia="zh-CN"/>
              </w:rPr>
              <w:t>扣1—4分</w:t>
            </w:r>
            <w:r>
              <w:rPr>
                <w:rFonts w:hint="eastAsia" w:ascii="Times New Roman" w:hAnsi="Times New Roman" w:eastAsia="宋体" w:cs="Times New Roman"/>
                <w:bCs w:val="0"/>
                <w:spacing w:val="-1"/>
                <w:sz w:val="21"/>
                <w:szCs w:val="21"/>
                <w:lang w:eastAsia="zh-CN"/>
              </w:rPr>
              <w:t>。</w:t>
            </w:r>
          </w:p>
        </w:tc>
        <w:tc>
          <w:tcPr>
            <w:tcW w:w="167" w:type="pct"/>
            <w:vAlign w:val="center"/>
          </w:tcPr>
          <w:p w14:paraId="5A179EA4">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z w:val="21"/>
                <w:szCs w:val="21"/>
                <w:lang w:eastAsia="zh-CN"/>
              </w:rPr>
              <w:t>4</w:t>
            </w:r>
          </w:p>
        </w:tc>
        <w:tc>
          <w:tcPr>
            <w:tcW w:w="169" w:type="pct"/>
            <w:vAlign w:val="center"/>
          </w:tcPr>
          <w:p w14:paraId="6F4FAB24">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6" w:type="pct"/>
            <w:vAlign w:val="center"/>
          </w:tcPr>
          <w:p w14:paraId="000ED3E2">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73" w:type="pct"/>
            <w:vAlign w:val="center"/>
          </w:tcPr>
          <w:p w14:paraId="175426FA">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4" w:type="pct"/>
            <w:vAlign w:val="center"/>
          </w:tcPr>
          <w:p w14:paraId="0EAA5E0A">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54" w:type="pct"/>
            <w:vAlign w:val="center"/>
          </w:tcPr>
          <w:p w14:paraId="37AED4B7">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r>
      <w:tr w14:paraId="67B23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trPr>
        <w:tc>
          <w:tcPr>
            <w:tcW w:w="241" w:type="pct"/>
            <w:vMerge w:val="continue"/>
            <w:tcBorders>
              <w:top w:val="single" w:color="auto" w:sz="4" w:space="0"/>
              <w:bottom w:val="single" w:color="auto" w:sz="4" w:space="0"/>
            </w:tcBorders>
            <w:vAlign w:val="center"/>
          </w:tcPr>
          <w:p w14:paraId="4623829D">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265" w:type="pct"/>
            <w:vMerge w:val="continue"/>
            <w:tcBorders>
              <w:top w:val="single" w:color="auto" w:sz="4" w:space="0"/>
              <w:bottom w:val="single" w:color="auto" w:sz="4" w:space="0"/>
            </w:tcBorders>
            <w:vAlign w:val="center"/>
          </w:tcPr>
          <w:p w14:paraId="2A2F05B7">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323" w:type="pct"/>
            <w:vMerge w:val="restart"/>
            <w:vAlign w:val="center"/>
          </w:tcPr>
          <w:p w14:paraId="03E0B12B">
            <w:pPr>
              <w:pStyle w:val="11"/>
              <w:keepNext w:val="0"/>
              <w:keepLines w:val="0"/>
              <w:pageBreakBefore w:val="0"/>
              <w:wordWrap/>
              <w:overflowPunct/>
              <w:topLinePunct w:val="0"/>
              <w:bidi w:val="0"/>
              <w:spacing w:line="300" w:lineRule="exact"/>
              <w:ind w:right="166"/>
              <w:jc w:val="center"/>
              <w:rPr>
                <w:rFonts w:hint="eastAsia" w:ascii="Times New Roman" w:hAnsi="Times New Roman" w:eastAsia="宋体" w:cs="Times New Roman"/>
                <w:bCs w:val="0"/>
                <w:spacing w:val="-3"/>
                <w:sz w:val="21"/>
                <w:szCs w:val="21"/>
              </w:rPr>
            </w:pPr>
            <w:r>
              <w:rPr>
                <w:rFonts w:hint="eastAsia" w:ascii="Times New Roman" w:hAnsi="Times New Roman" w:eastAsia="宋体" w:cs="Times New Roman"/>
                <w:bCs w:val="0"/>
                <w:spacing w:val="-3"/>
                <w:sz w:val="21"/>
                <w:szCs w:val="21"/>
              </w:rPr>
              <w:t>试题数</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3"/>
                <w:sz w:val="21"/>
                <w:szCs w:val="21"/>
              </w:rPr>
              <w:t>量充足</w:t>
            </w:r>
          </w:p>
        </w:tc>
        <w:tc>
          <w:tcPr>
            <w:tcW w:w="1764" w:type="pct"/>
            <w:vAlign w:val="center"/>
          </w:tcPr>
          <w:p w14:paraId="5733C8AA">
            <w:pPr>
              <w:pStyle w:val="11"/>
              <w:keepNext w:val="0"/>
              <w:keepLines w:val="0"/>
              <w:pageBreakBefore w:val="0"/>
              <w:wordWrap/>
              <w:overflowPunct/>
              <w:topLinePunct w:val="0"/>
              <w:bidi w:val="0"/>
              <w:spacing w:line="300" w:lineRule="exact"/>
              <w:ind w:right="107"/>
              <w:rPr>
                <w:rFonts w:hint="eastAsia" w:ascii="Times New Roman" w:hAnsi="Times New Roman" w:eastAsia="宋体" w:cs="Times New Roman"/>
                <w:bCs w:val="0"/>
                <w:spacing w:val="2"/>
                <w:sz w:val="21"/>
                <w:szCs w:val="21"/>
                <w:highlight w:val="yellow"/>
                <w:lang w:eastAsia="zh-CN"/>
              </w:rPr>
            </w:pPr>
            <w:r>
              <w:rPr>
                <w:rFonts w:hint="eastAsia" w:ascii="Times New Roman" w:hAnsi="Times New Roman" w:eastAsia="宋体" w:cs="Times New Roman"/>
                <w:bCs w:val="0"/>
                <w:sz w:val="21"/>
                <w:szCs w:val="21"/>
                <w:lang w:eastAsia="zh-CN"/>
              </w:rPr>
              <w:t>试题数量能够满足开展评价工作需要，且保证在一个更新周期</w:t>
            </w:r>
            <w:r>
              <w:rPr>
                <w:rFonts w:hint="eastAsia" w:ascii="Times New Roman" w:hAnsi="Times New Roman" w:eastAsia="宋体" w:cs="Times New Roman"/>
                <w:bCs w:val="0"/>
                <w:spacing w:val="2"/>
                <w:sz w:val="21"/>
                <w:szCs w:val="21"/>
                <w:lang w:eastAsia="zh-CN"/>
              </w:rPr>
              <w:t>内不出现重复试卷。理论题库试题数量参照《四川省技能人才评价机构职业技能等级认定工作指导手册》相关要求，操作技能题库数量每个职业（工种）每个等级不少于30道，操作技能卷库每个职业（工种）每个等级不少于10套，每套试卷重复试题不超过10%；</w:t>
            </w:r>
          </w:p>
        </w:tc>
        <w:tc>
          <w:tcPr>
            <w:tcW w:w="1408" w:type="pct"/>
            <w:vAlign w:val="center"/>
          </w:tcPr>
          <w:p w14:paraId="0DDF7636">
            <w:pPr>
              <w:pStyle w:val="11"/>
              <w:keepNext w:val="0"/>
              <w:keepLines w:val="0"/>
              <w:pageBreakBefore w:val="0"/>
              <w:wordWrap/>
              <w:overflowPunct/>
              <w:topLinePunct w:val="0"/>
              <w:bidi w:val="0"/>
              <w:spacing w:line="300" w:lineRule="exact"/>
              <w:ind w:right="129"/>
              <w:rPr>
                <w:rFonts w:hint="eastAsia" w:ascii="Times New Roman" w:hAnsi="Times New Roman" w:eastAsia="宋体" w:cs="Times New Roman"/>
                <w:bCs w:val="0"/>
                <w:spacing w:val="-6"/>
                <w:sz w:val="21"/>
                <w:szCs w:val="21"/>
                <w:lang w:eastAsia="zh-CN"/>
              </w:rPr>
            </w:pPr>
            <w:r>
              <w:rPr>
                <w:rFonts w:hint="eastAsia" w:ascii="Times New Roman" w:hAnsi="Times New Roman" w:eastAsia="宋体" w:cs="Times New Roman"/>
                <w:bCs w:val="0"/>
                <w:spacing w:val="-6"/>
                <w:sz w:val="21"/>
                <w:szCs w:val="21"/>
                <w:lang w:eastAsia="zh-CN"/>
              </w:rPr>
              <w:t>题库更新周期内出现重复试卷，本项不得分；</w:t>
            </w:r>
          </w:p>
          <w:p w14:paraId="135AC5E1">
            <w:pPr>
              <w:pStyle w:val="11"/>
              <w:keepNext w:val="0"/>
              <w:keepLines w:val="0"/>
              <w:pageBreakBefore w:val="0"/>
              <w:wordWrap/>
              <w:overflowPunct/>
              <w:topLinePunct w:val="0"/>
              <w:bidi w:val="0"/>
              <w:spacing w:line="300" w:lineRule="exact"/>
              <w:ind w:right="107"/>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pacing w:val="2"/>
                <w:sz w:val="21"/>
                <w:szCs w:val="21"/>
                <w:lang w:eastAsia="zh-CN"/>
              </w:rPr>
              <w:t>题量不满足要求，或重复率高于10%。据实际情况扣1—5分；</w:t>
            </w:r>
          </w:p>
        </w:tc>
        <w:tc>
          <w:tcPr>
            <w:tcW w:w="167" w:type="pct"/>
            <w:vMerge w:val="restart"/>
            <w:vAlign w:val="center"/>
          </w:tcPr>
          <w:p w14:paraId="2F16FD81">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z w:val="21"/>
                <w:szCs w:val="21"/>
                <w:lang w:eastAsia="zh-CN"/>
              </w:rPr>
              <w:t>5</w:t>
            </w:r>
          </w:p>
        </w:tc>
        <w:tc>
          <w:tcPr>
            <w:tcW w:w="169" w:type="pct"/>
            <w:vMerge w:val="restart"/>
            <w:vAlign w:val="center"/>
          </w:tcPr>
          <w:p w14:paraId="108BF67E">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6" w:type="pct"/>
            <w:vMerge w:val="restart"/>
            <w:vAlign w:val="center"/>
          </w:tcPr>
          <w:p w14:paraId="26F2C4B0">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73" w:type="pct"/>
            <w:vMerge w:val="restart"/>
            <w:vAlign w:val="center"/>
          </w:tcPr>
          <w:p w14:paraId="0909E3E4">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4" w:type="pct"/>
            <w:vMerge w:val="restart"/>
            <w:vAlign w:val="center"/>
          </w:tcPr>
          <w:p w14:paraId="05478CB1">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54" w:type="pct"/>
            <w:vMerge w:val="restart"/>
            <w:vAlign w:val="center"/>
          </w:tcPr>
          <w:p w14:paraId="77322F28">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r>
      <w:tr w14:paraId="4DCA0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241" w:type="pct"/>
            <w:vMerge w:val="continue"/>
            <w:tcBorders>
              <w:bottom w:val="single" w:color="auto" w:sz="4" w:space="0"/>
            </w:tcBorders>
            <w:vAlign w:val="center"/>
          </w:tcPr>
          <w:p w14:paraId="51F680EA">
            <w:pPr>
              <w:pStyle w:val="11"/>
              <w:keepNext w:val="0"/>
              <w:keepLines w:val="0"/>
              <w:pageBreakBefore w:val="0"/>
              <w:wordWrap/>
              <w:overflowPunct/>
              <w:topLinePunct w:val="0"/>
              <w:bidi w:val="0"/>
              <w:spacing w:line="300" w:lineRule="exact"/>
              <w:ind w:right="107"/>
              <w:rPr>
                <w:rFonts w:hint="eastAsia" w:ascii="Times New Roman" w:hAnsi="Times New Roman" w:eastAsia="宋体" w:cs="Times New Roman"/>
                <w:bCs w:val="0"/>
                <w:sz w:val="21"/>
                <w:szCs w:val="21"/>
              </w:rPr>
            </w:pPr>
          </w:p>
        </w:tc>
        <w:tc>
          <w:tcPr>
            <w:tcW w:w="265" w:type="pct"/>
            <w:vMerge w:val="continue"/>
            <w:tcBorders>
              <w:bottom w:val="single" w:color="auto" w:sz="4" w:space="0"/>
            </w:tcBorders>
            <w:vAlign w:val="center"/>
          </w:tcPr>
          <w:p w14:paraId="4AC1392C">
            <w:pPr>
              <w:pStyle w:val="11"/>
              <w:keepNext w:val="0"/>
              <w:keepLines w:val="0"/>
              <w:pageBreakBefore w:val="0"/>
              <w:wordWrap/>
              <w:overflowPunct/>
              <w:topLinePunct w:val="0"/>
              <w:bidi w:val="0"/>
              <w:spacing w:line="300" w:lineRule="exact"/>
              <w:ind w:right="107"/>
              <w:rPr>
                <w:rFonts w:hint="eastAsia" w:ascii="Times New Roman" w:hAnsi="Times New Roman" w:eastAsia="宋体" w:cs="Times New Roman"/>
                <w:bCs w:val="0"/>
                <w:sz w:val="21"/>
                <w:szCs w:val="21"/>
              </w:rPr>
            </w:pPr>
          </w:p>
        </w:tc>
        <w:tc>
          <w:tcPr>
            <w:tcW w:w="323" w:type="pct"/>
            <w:vMerge w:val="continue"/>
            <w:vAlign w:val="center"/>
          </w:tcPr>
          <w:p w14:paraId="097B7E01">
            <w:pPr>
              <w:pStyle w:val="11"/>
              <w:keepNext w:val="0"/>
              <w:keepLines w:val="0"/>
              <w:pageBreakBefore w:val="0"/>
              <w:wordWrap/>
              <w:overflowPunct/>
              <w:topLinePunct w:val="0"/>
              <w:bidi w:val="0"/>
              <w:spacing w:line="300" w:lineRule="exact"/>
              <w:ind w:right="107"/>
              <w:rPr>
                <w:rFonts w:hint="eastAsia" w:ascii="Times New Roman" w:hAnsi="Times New Roman" w:eastAsia="宋体" w:cs="Times New Roman"/>
                <w:bCs w:val="0"/>
                <w:sz w:val="21"/>
                <w:szCs w:val="21"/>
              </w:rPr>
            </w:pPr>
          </w:p>
        </w:tc>
        <w:tc>
          <w:tcPr>
            <w:tcW w:w="1764" w:type="pct"/>
            <w:vMerge w:val="restart"/>
            <w:vAlign w:val="center"/>
          </w:tcPr>
          <w:p w14:paraId="5A60D508">
            <w:pPr>
              <w:pStyle w:val="11"/>
              <w:keepNext w:val="0"/>
              <w:keepLines w:val="0"/>
              <w:pageBreakBefore w:val="0"/>
              <w:wordWrap/>
              <w:overflowPunct/>
              <w:topLinePunct w:val="0"/>
              <w:bidi w:val="0"/>
              <w:spacing w:line="300" w:lineRule="exact"/>
              <w:ind w:right="107"/>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pacing w:val="2"/>
                <w:sz w:val="21"/>
                <w:szCs w:val="21"/>
                <w:lang w:eastAsia="zh-CN"/>
              </w:rPr>
              <w:t>按照每个职业（工种）每个等级对应的认定点的核心内容命制试题。</w:t>
            </w:r>
          </w:p>
        </w:tc>
        <w:tc>
          <w:tcPr>
            <w:tcW w:w="1408" w:type="pct"/>
            <w:vAlign w:val="center"/>
          </w:tcPr>
          <w:p w14:paraId="4250C322">
            <w:pPr>
              <w:keepNext w:val="0"/>
              <w:keepLines w:val="0"/>
              <w:pageBreakBefore w:val="0"/>
              <w:widowControl/>
              <w:wordWrap/>
              <w:overflowPunct/>
              <w:topLinePunct w:val="0"/>
              <w:bidi w:val="0"/>
              <w:spacing w:line="300" w:lineRule="exact"/>
              <w:jc w:val="left"/>
              <w:textAlignment w:val="center"/>
              <w:rPr>
                <w:rFonts w:hint="eastAsia" w:ascii="Times New Roman" w:hAnsi="Times New Roman" w:eastAsia="宋体" w:cs="Times New Roman"/>
                <w:bCs w:val="0"/>
                <w:spacing w:val="2"/>
                <w:sz w:val="21"/>
                <w:szCs w:val="21"/>
              </w:rPr>
            </w:pPr>
            <w:r>
              <w:rPr>
                <w:rFonts w:hint="eastAsia" w:ascii="Times New Roman" w:hAnsi="Times New Roman" w:eastAsia="宋体" w:cs="Times New Roman"/>
                <w:bCs w:val="0"/>
                <w:spacing w:val="2"/>
                <w:sz w:val="21"/>
                <w:szCs w:val="21"/>
              </w:rPr>
              <w:t>未对应相应等级的认定点进行命制试题，扣1—3分；</w:t>
            </w:r>
          </w:p>
        </w:tc>
        <w:tc>
          <w:tcPr>
            <w:tcW w:w="167" w:type="pct"/>
            <w:vMerge w:val="continue"/>
            <w:vAlign w:val="center"/>
          </w:tcPr>
          <w:p w14:paraId="67AEF98B">
            <w:pPr>
              <w:pStyle w:val="11"/>
              <w:keepNext w:val="0"/>
              <w:keepLines w:val="0"/>
              <w:pageBreakBefore w:val="0"/>
              <w:wordWrap/>
              <w:overflowPunct/>
              <w:topLinePunct w:val="0"/>
              <w:bidi w:val="0"/>
              <w:spacing w:line="300" w:lineRule="exact"/>
              <w:ind w:right="107"/>
              <w:rPr>
                <w:rFonts w:hint="eastAsia" w:ascii="Times New Roman" w:hAnsi="Times New Roman" w:eastAsia="宋体" w:cs="Times New Roman"/>
                <w:bCs w:val="0"/>
                <w:sz w:val="21"/>
                <w:szCs w:val="21"/>
                <w:lang w:eastAsia="zh-CN"/>
              </w:rPr>
            </w:pPr>
          </w:p>
        </w:tc>
        <w:tc>
          <w:tcPr>
            <w:tcW w:w="169" w:type="pct"/>
            <w:vMerge w:val="continue"/>
            <w:vAlign w:val="center"/>
          </w:tcPr>
          <w:p w14:paraId="463803E0">
            <w:pPr>
              <w:pStyle w:val="11"/>
              <w:keepNext w:val="0"/>
              <w:keepLines w:val="0"/>
              <w:pageBreakBefore w:val="0"/>
              <w:wordWrap/>
              <w:overflowPunct/>
              <w:topLinePunct w:val="0"/>
              <w:bidi w:val="0"/>
              <w:spacing w:line="300" w:lineRule="exact"/>
              <w:ind w:right="107"/>
              <w:rPr>
                <w:rFonts w:hint="eastAsia" w:ascii="Times New Roman" w:hAnsi="Times New Roman" w:eastAsia="宋体" w:cs="Times New Roman"/>
                <w:bCs w:val="0"/>
                <w:sz w:val="21"/>
                <w:szCs w:val="21"/>
                <w:lang w:eastAsia="zh-CN"/>
              </w:rPr>
            </w:pPr>
          </w:p>
        </w:tc>
        <w:tc>
          <w:tcPr>
            <w:tcW w:w="166" w:type="pct"/>
            <w:vMerge w:val="continue"/>
            <w:vAlign w:val="center"/>
          </w:tcPr>
          <w:p w14:paraId="7FFBACF7">
            <w:pPr>
              <w:pStyle w:val="11"/>
              <w:keepNext w:val="0"/>
              <w:keepLines w:val="0"/>
              <w:pageBreakBefore w:val="0"/>
              <w:wordWrap/>
              <w:overflowPunct/>
              <w:topLinePunct w:val="0"/>
              <w:bidi w:val="0"/>
              <w:spacing w:line="300" w:lineRule="exact"/>
              <w:ind w:right="107"/>
              <w:rPr>
                <w:rFonts w:hint="eastAsia" w:ascii="Times New Roman" w:hAnsi="Times New Roman" w:eastAsia="宋体" w:cs="Times New Roman"/>
                <w:bCs w:val="0"/>
                <w:sz w:val="21"/>
                <w:szCs w:val="21"/>
                <w:lang w:eastAsia="zh-CN"/>
              </w:rPr>
            </w:pPr>
          </w:p>
        </w:tc>
        <w:tc>
          <w:tcPr>
            <w:tcW w:w="173" w:type="pct"/>
            <w:vMerge w:val="continue"/>
            <w:vAlign w:val="center"/>
          </w:tcPr>
          <w:p w14:paraId="29B30116">
            <w:pPr>
              <w:pStyle w:val="11"/>
              <w:keepNext w:val="0"/>
              <w:keepLines w:val="0"/>
              <w:pageBreakBefore w:val="0"/>
              <w:wordWrap/>
              <w:overflowPunct/>
              <w:topLinePunct w:val="0"/>
              <w:bidi w:val="0"/>
              <w:spacing w:line="300" w:lineRule="exact"/>
              <w:ind w:right="107"/>
              <w:rPr>
                <w:rFonts w:hint="eastAsia" w:ascii="Times New Roman" w:hAnsi="Times New Roman" w:eastAsia="宋体" w:cs="Times New Roman"/>
                <w:bCs w:val="0"/>
                <w:sz w:val="21"/>
                <w:szCs w:val="21"/>
                <w:lang w:eastAsia="zh-CN"/>
              </w:rPr>
            </w:pPr>
          </w:p>
        </w:tc>
        <w:tc>
          <w:tcPr>
            <w:tcW w:w="164" w:type="pct"/>
            <w:vMerge w:val="continue"/>
            <w:vAlign w:val="center"/>
          </w:tcPr>
          <w:p w14:paraId="728EBE68">
            <w:pPr>
              <w:pStyle w:val="11"/>
              <w:keepNext w:val="0"/>
              <w:keepLines w:val="0"/>
              <w:pageBreakBefore w:val="0"/>
              <w:wordWrap/>
              <w:overflowPunct/>
              <w:topLinePunct w:val="0"/>
              <w:bidi w:val="0"/>
              <w:spacing w:line="300" w:lineRule="exact"/>
              <w:ind w:right="107"/>
              <w:rPr>
                <w:rFonts w:hint="eastAsia" w:ascii="Times New Roman" w:hAnsi="Times New Roman" w:eastAsia="宋体" w:cs="Times New Roman"/>
                <w:bCs w:val="0"/>
                <w:sz w:val="21"/>
                <w:szCs w:val="21"/>
                <w:lang w:eastAsia="zh-CN"/>
              </w:rPr>
            </w:pPr>
          </w:p>
        </w:tc>
        <w:tc>
          <w:tcPr>
            <w:tcW w:w="154" w:type="pct"/>
            <w:vMerge w:val="continue"/>
            <w:vAlign w:val="center"/>
          </w:tcPr>
          <w:p w14:paraId="4737CA3F">
            <w:pPr>
              <w:pStyle w:val="11"/>
              <w:keepNext w:val="0"/>
              <w:keepLines w:val="0"/>
              <w:pageBreakBefore w:val="0"/>
              <w:wordWrap/>
              <w:overflowPunct/>
              <w:topLinePunct w:val="0"/>
              <w:bidi w:val="0"/>
              <w:spacing w:line="300" w:lineRule="exact"/>
              <w:ind w:right="107"/>
              <w:rPr>
                <w:rFonts w:hint="eastAsia" w:ascii="Times New Roman" w:hAnsi="Times New Roman" w:eastAsia="宋体" w:cs="Times New Roman"/>
                <w:bCs w:val="0"/>
                <w:sz w:val="21"/>
                <w:szCs w:val="21"/>
                <w:lang w:eastAsia="zh-CN"/>
              </w:rPr>
            </w:pPr>
          </w:p>
        </w:tc>
      </w:tr>
      <w:tr w14:paraId="79108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41" w:type="pct"/>
            <w:vMerge w:val="continue"/>
            <w:tcBorders>
              <w:bottom w:val="single" w:color="auto" w:sz="4" w:space="0"/>
            </w:tcBorders>
            <w:vAlign w:val="center"/>
          </w:tcPr>
          <w:p w14:paraId="4D5E461C">
            <w:pPr>
              <w:pStyle w:val="11"/>
              <w:keepNext w:val="0"/>
              <w:keepLines w:val="0"/>
              <w:pageBreakBefore w:val="0"/>
              <w:wordWrap/>
              <w:overflowPunct/>
              <w:topLinePunct w:val="0"/>
              <w:bidi w:val="0"/>
              <w:spacing w:line="300" w:lineRule="exact"/>
              <w:ind w:right="107"/>
              <w:rPr>
                <w:rFonts w:hint="eastAsia" w:ascii="Times New Roman" w:hAnsi="Times New Roman" w:eastAsia="宋体" w:cs="Times New Roman"/>
                <w:bCs w:val="0"/>
                <w:sz w:val="21"/>
                <w:szCs w:val="21"/>
                <w:lang w:eastAsia="zh-CN"/>
              </w:rPr>
            </w:pPr>
          </w:p>
        </w:tc>
        <w:tc>
          <w:tcPr>
            <w:tcW w:w="265" w:type="pct"/>
            <w:vMerge w:val="continue"/>
            <w:tcBorders>
              <w:bottom w:val="single" w:color="auto" w:sz="4" w:space="0"/>
            </w:tcBorders>
            <w:vAlign w:val="center"/>
          </w:tcPr>
          <w:p w14:paraId="70542FF2">
            <w:pPr>
              <w:pStyle w:val="11"/>
              <w:keepNext w:val="0"/>
              <w:keepLines w:val="0"/>
              <w:pageBreakBefore w:val="0"/>
              <w:wordWrap/>
              <w:overflowPunct/>
              <w:topLinePunct w:val="0"/>
              <w:bidi w:val="0"/>
              <w:spacing w:line="300" w:lineRule="exact"/>
              <w:ind w:right="107"/>
              <w:rPr>
                <w:rFonts w:hint="eastAsia" w:ascii="Times New Roman" w:hAnsi="Times New Roman" w:eastAsia="宋体" w:cs="Times New Roman"/>
                <w:bCs w:val="0"/>
                <w:sz w:val="21"/>
                <w:szCs w:val="21"/>
                <w:lang w:eastAsia="zh-CN"/>
              </w:rPr>
            </w:pPr>
          </w:p>
        </w:tc>
        <w:tc>
          <w:tcPr>
            <w:tcW w:w="323" w:type="pct"/>
            <w:vMerge w:val="continue"/>
            <w:vAlign w:val="center"/>
          </w:tcPr>
          <w:p w14:paraId="58F0E0B2">
            <w:pPr>
              <w:pStyle w:val="11"/>
              <w:keepNext w:val="0"/>
              <w:keepLines w:val="0"/>
              <w:pageBreakBefore w:val="0"/>
              <w:wordWrap/>
              <w:overflowPunct/>
              <w:topLinePunct w:val="0"/>
              <w:bidi w:val="0"/>
              <w:spacing w:line="300" w:lineRule="exact"/>
              <w:ind w:right="107"/>
              <w:rPr>
                <w:rFonts w:hint="eastAsia" w:ascii="Times New Roman" w:hAnsi="Times New Roman" w:eastAsia="宋体" w:cs="Times New Roman"/>
                <w:bCs w:val="0"/>
                <w:sz w:val="21"/>
                <w:szCs w:val="21"/>
                <w:lang w:eastAsia="zh-CN"/>
              </w:rPr>
            </w:pPr>
          </w:p>
        </w:tc>
        <w:tc>
          <w:tcPr>
            <w:tcW w:w="1764" w:type="pct"/>
            <w:vMerge w:val="continue"/>
            <w:vAlign w:val="center"/>
          </w:tcPr>
          <w:p w14:paraId="16CC02BC">
            <w:pPr>
              <w:keepNext w:val="0"/>
              <w:keepLines w:val="0"/>
              <w:pageBreakBefore w:val="0"/>
              <w:widowControl/>
              <w:wordWrap/>
              <w:overflowPunct/>
              <w:topLinePunct w:val="0"/>
              <w:bidi w:val="0"/>
              <w:spacing w:line="300" w:lineRule="exact"/>
              <w:jc w:val="left"/>
              <w:textAlignment w:val="center"/>
              <w:rPr>
                <w:rFonts w:hint="eastAsia" w:ascii="Times New Roman" w:hAnsi="Times New Roman" w:eastAsia="宋体" w:cs="Times New Roman"/>
                <w:bCs w:val="0"/>
                <w:spacing w:val="2"/>
                <w:sz w:val="21"/>
                <w:szCs w:val="21"/>
              </w:rPr>
            </w:pPr>
          </w:p>
        </w:tc>
        <w:tc>
          <w:tcPr>
            <w:tcW w:w="1408" w:type="pct"/>
            <w:vAlign w:val="center"/>
          </w:tcPr>
          <w:p w14:paraId="038BFB5A">
            <w:pPr>
              <w:keepNext w:val="0"/>
              <w:keepLines w:val="0"/>
              <w:pageBreakBefore w:val="0"/>
              <w:widowControl/>
              <w:wordWrap/>
              <w:overflowPunct/>
              <w:topLinePunct w:val="0"/>
              <w:bidi w:val="0"/>
              <w:spacing w:line="300" w:lineRule="exact"/>
              <w:jc w:val="left"/>
              <w:textAlignment w:val="center"/>
              <w:rPr>
                <w:rFonts w:hint="eastAsia" w:ascii="Times New Roman" w:hAnsi="Times New Roman" w:eastAsia="宋体" w:cs="Times New Roman"/>
                <w:bCs w:val="0"/>
                <w:spacing w:val="2"/>
                <w:sz w:val="21"/>
                <w:szCs w:val="21"/>
              </w:rPr>
            </w:pPr>
            <w:r>
              <w:rPr>
                <w:rFonts w:hint="eastAsia" w:ascii="Times New Roman" w:hAnsi="Times New Roman" w:eastAsia="宋体" w:cs="Times New Roman"/>
                <w:bCs w:val="0"/>
                <w:spacing w:val="2"/>
                <w:sz w:val="21"/>
                <w:szCs w:val="21"/>
              </w:rPr>
              <w:t>未按认定点的核心内容命制试题扣1—2分。</w:t>
            </w:r>
          </w:p>
        </w:tc>
        <w:tc>
          <w:tcPr>
            <w:tcW w:w="167" w:type="pct"/>
            <w:vMerge w:val="continue"/>
            <w:vAlign w:val="center"/>
          </w:tcPr>
          <w:p w14:paraId="52FCB24B">
            <w:pPr>
              <w:pStyle w:val="11"/>
              <w:keepNext w:val="0"/>
              <w:keepLines w:val="0"/>
              <w:pageBreakBefore w:val="0"/>
              <w:wordWrap/>
              <w:overflowPunct/>
              <w:topLinePunct w:val="0"/>
              <w:bidi w:val="0"/>
              <w:spacing w:line="300" w:lineRule="exact"/>
              <w:ind w:right="107"/>
              <w:rPr>
                <w:rFonts w:hint="eastAsia" w:ascii="Times New Roman" w:hAnsi="Times New Roman" w:eastAsia="宋体" w:cs="Times New Roman"/>
                <w:bCs w:val="0"/>
                <w:sz w:val="21"/>
                <w:szCs w:val="21"/>
                <w:highlight w:val="yellow"/>
                <w:lang w:eastAsia="zh-CN"/>
              </w:rPr>
            </w:pPr>
          </w:p>
        </w:tc>
        <w:tc>
          <w:tcPr>
            <w:tcW w:w="169" w:type="pct"/>
            <w:vMerge w:val="continue"/>
            <w:vAlign w:val="center"/>
          </w:tcPr>
          <w:p w14:paraId="68D40BDF">
            <w:pPr>
              <w:pStyle w:val="11"/>
              <w:keepNext w:val="0"/>
              <w:keepLines w:val="0"/>
              <w:pageBreakBefore w:val="0"/>
              <w:wordWrap/>
              <w:overflowPunct/>
              <w:topLinePunct w:val="0"/>
              <w:bidi w:val="0"/>
              <w:spacing w:line="300" w:lineRule="exact"/>
              <w:ind w:right="107"/>
              <w:rPr>
                <w:rFonts w:hint="eastAsia" w:ascii="Times New Roman" w:hAnsi="Times New Roman" w:eastAsia="宋体" w:cs="Times New Roman"/>
                <w:bCs w:val="0"/>
                <w:sz w:val="21"/>
                <w:szCs w:val="21"/>
                <w:highlight w:val="yellow"/>
                <w:lang w:eastAsia="zh-CN"/>
              </w:rPr>
            </w:pPr>
          </w:p>
        </w:tc>
        <w:tc>
          <w:tcPr>
            <w:tcW w:w="166" w:type="pct"/>
            <w:vMerge w:val="continue"/>
            <w:vAlign w:val="center"/>
          </w:tcPr>
          <w:p w14:paraId="151640B9">
            <w:pPr>
              <w:pStyle w:val="11"/>
              <w:keepNext w:val="0"/>
              <w:keepLines w:val="0"/>
              <w:pageBreakBefore w:val="0"/>
              <w:wordWrap/>
              <w:overflowPunct/>
              <w:topLinePunct w:val="0"/>
              <w:bidi w:val="0"/>
              <w:spacing w:line="300" w:lineRule="exact"/>
              <w:ind w:right="107"/>
              <w:rPr>
                <w:rFonts w:hint="eastAsia" w:ascii="Times New Roman" w:hAnsi="Times New Roman" w:eastAsia="宋体" w:cs="Times New Roman"/>
                <w:bCs w:val="0"/>
                <w:sz w:val="21"/>
                <w:szCs w:val="21"/>
                <w:highlight w:val="yellow"/>
                <w:lang w:eastAsia="zh-CN"/>
              </w:rPr>
            </w:pPr>
          </w:p>
        </w:tc>
        <w:tc>
          <w:tcPr>
            <w:tcW w:w="173" w:type="pct"/>
            <w:vMerge w:val="continue"/>
            <w:vAlign w:val="center"/>
          </w:tcPr>
          <w:p w14:paraId="111C30D0">
            <w:pPr>
              <w:pStyle w:val="11"/>
              <w:keepNext w:val="0"/>
              <w:keepLines w:val="0"/>
              <w:pageBreakBefore w:val="0"/>
              <w:wordWrap/>
              <w:overflowPunct/>
              <w:topLinePunct w:val="0"/>
              <w:bidi w:val="0"/>
              <w:spacing w:line="300" w:lineRule="exact"/>
              <w:ind w:right="107"/>
              <w:rPr>
                <w:rFonts w:hint="eastAsia" w:ascii="Times New Roman" w:hAnsi="Times New Roman" w:eastAsia="宋体" w:cs="Times New Roman"/>
                <w:bCs w:val="0"/>
                <w:sz w:val="21"/>
                <w:szCs w:val="21"/>
                <w:highlight w:val="yellow"/>
                <w:lang w:eastAsia="zh-CN"/>
              </w:rPr>
            </w:pPr>
          </w:p>
        </w:tc>
        <w:tc>
          <w:tcPr>
            <w:tcW w:w="164" w:type="pct"/>
            <w:vMerge w:val="continue"/>
            <w:vAlign w:val="center"/>
          </w:tcPr>
          <w:p w14:paraId="4C4E9BE9">
            <w:pPr>
              <w:pStyle w:val="11"/>
              <w:keepNext w:val="0"/>
              <w:keepLines w:val="0"/>
              <w:pageBreakBefore w:val="0"/>
              <w:wordWrap/>
              <w:overflowPunct/>
              <w:topLinePunct w:val="0"/>
              <w:bidi w:val="0"/>
              <w:spacing w:line="300" w:lineRule="exact"/>
              <w:ind w:right="107"/>
              <w:rPr>
                <w:rFonts w:hint="eastAsia" w:ascii="Times New Roman" w:hAnsi="Times New Roman" w:eastAsia="宋体" w:cs="Times New Roman"/>
                <w:bCs w:val="0"/>
                <w:sz w:val="21"/>
                <w:szCs w:val="21"/>
                <w:highlight w:val="yellow"/>
                <w:lang w:eastAsia="zh-CN"/>
              </w:rPr>
            </w:pPr>
          </w:p>
        </w:tc>
        <w:tc>
          <w:tcPr>
            <w:tcW w:w="154" w:type="pct"/>
            <w:vMerge w:val="continue"/>
            <w:vAlign w:val="center"/>
          </w:tcPr>
          <w:p w14:paraId="13CBABAD">
            <w:pPr>
              <w:pStyle w:val="11"/>
              <w:keepNext w:val="0"/>
              <w:keepLines w:val="0"/>
              <w:pageBreakBefore w:val="0"/>
              <w:wordWrap/>
              <w:overflowPunct/>
              <w:topLinePunct w:val="0"/>
              <w:bidi w:val="0"/>
              <w:spacing w:line="300" w:lineRule="exact"/>
              <w:ind w:right="107"/>
              <w:rPr>
                <w:rFonts w:hint="eastAsia" w:ascii="Times New Roman" w:hAnsi="Times New Roman" w:eastAsia="宋体" w:cs="Times New Roman"/>
                <w:bCs w:val="0"/>
                <w:sz w:val="21"/>
                <w:szCs w:val="21"/>
                <w:highlight w:val="yellow"/>
                <w:lang w:eastAsia="zh-CN"/>
              </w:rPr>
            </w:pPr>
          </w:p>
        </w:tc>
      </w:tr>
      <w:tr w14:paraId="16929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41" w:type="pct"/>
            <w:vMerge w:val="continue"/>
            <w:tcBorders>
              <w:top w:val="single" w:color="auto" w:sz="4" w:space="0"/>
              <w:bottom w:val="single" w:color="auto" w:sz="4" w:space="0"/>
            </w:tcBorders>
            <w:vAlign w:val="center"/>
          </w:tcPr>
          <w:p w14:paraId="6E703842">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265" w:type="pct"/>
            <w:vMerge w:val="continue"/>
            <w:tcBorders>
              <w:top w:val="single" w:color="auto" w:sz="4" w:space="0"/>
              <w:bottom w:val="single" w:color="auto" w:sz="4" w:space="0"/>
            </w:tcBorders>
            <w:vAlign w:val="center"/>
          </w:tcPr>
          <w:p w14:paraId="136D1B0F">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323" w:type="pct"/>
            <w:vAlign w:val="center"/>
          </w:tcPr>
          <w:p w14:paraId="18B58AAA">
            <w:pPr>
              <w:pStyle w:val="11"/>
              <w:keepNext w:val="0"/>
              <w:keepLines w:val="0"/>
              <w:pageBreakBefore w:val="0"/>
              <w:wordWrap/>
              <w:overflowPunct/>
              <w:topLinePunct w:val="0"/>
              <w:bidi w:val="0"/>
              <w:spacing w:line="300" w:lineRule="exact"/>
              <w:ind w:right="166"/>
              <w:jc w:val="center"/>
              <w:rPr>
                <w:rFonts w:hint="eastAsia" w:ascii="Times New Roman" w:hAnsi="Times New Roman" w:eastAsia="宋体" w:cs="Times New Roman"/>
                <w:bCs w:val="0"/>
                <w:spacing w:val="-3"/>
                <w:sz w:val="21"/>
                <w:szCs w:val="21"/>
              </w:rPr>
            </w:pPr>
            <w:r>
              <w:rPr>
                <w:rFonts w:hint="eastAsia" w:ascii="Times New Roman" w:hAnsi="Times New Roman" w:eastAsia="宋体" w:cs="Times New Roman"/>
                <w:bCs w:val="0"/>
                <w:spacing w:val="-3"/>
                <w:sz w:val="21"/>
                <w:szCs w:val="21"/>
              </w:rPr>
              <w:t>试题参</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4"/>
                <w:sz w:val="21"/>
                <w:szCs w:val="21"/>
              </w:rPr>
              <w:t>数完备</w:t>
            </w:r>
          </w:p>
        </w:tc>
        <w:tc>
          <w:tcPr>
            <w:tcW w:w="1764" w:type="pct"/>
            <w:vAlign w:val="center"/>
          </w:tcPr>
          <w:p w14:paraId="60CC6B9F">
            <w:pPr>
              <w:pStyle w:val="11"/>
              <w:keepNext w:val="0"/>
              <w:keepLines w:val="0"/>
              <w:pageBreakBefore w:val="0"/>
              <w:wordWrap/>
              <w:overflowPunct/>
              <w:topLinePunct w:val="0"/>
              <w:bidi w:val="0"/>
              <w:spacing w:line="300" w:lineRule="exact"/>
              <w:ind w:right="129"/>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pacing w:val="-1"/>
                <w:sz w:val="21"/>
                <w:szCs w:val="21"/>
                <w:lang w:eastAsia="zh-CN"/>
              </w:rPr>
              <w:t>每道试题具有必备的基本特征参数，如层次属性、题型、难度、“题目—目标”一致性等参数，且参数标注正确。</w:t>
            </w:r>
          </w:p>
        </w:tc>
        <w:tc>
          <w:tcPr>
            <w:tcW w:w="1408" w:type="pct"/>
            <w:vAlign w:val="center"/>
          </w:tcPr>
          <w:p w14:paraId="32ADB59C">
            <w:pPr>
              <w:pStyle w:val="11"/>
              <w:keepNext w:val="0"/>
              <w:keepLines w:val="0"/>
              <w:pageBreakBefore w:val="0"/>
              <w:wordWrap/>
              <w:overflowPunct/>
              <w:topLinePunct w:val="0"/>
              <w:bidi w:val="0"/>
              <w:spacing w:line="300" w:lineRule="exact"/>
              <w:ind w:right="129"/>
              <w:rPr>
                <w:rFonts w:hint="eastAsia" w:ascii="Times New Roman" w:hAnsi="Times New Roman" w:eastAsia="宋体" w:cs="Times New Roman"/>
                <w:bCs w:val="0"/>
                <w:spacing w:val="-1"/>
                <w:sz w:val="21"/>
                <w:szCs w:val="21"/>
                <w:lang w:eastAsia="zh-CN"/>
              </w:rPr>
            </w:pPr>
            <w:r>
              <w:rPr>
                <w:rFonts w:hint="eastAsia" w:ascii="Times New Roman" w:hAnsi="Times New Roman" w:eastAsia="宋体" w:cs="Times New Roman"/>
                <w:bCs w:val="0"/>
                <w:spacing w:val="-11"/>
                <w:sz w:val="21"/>
                <w:szCs w:val="21"/>
                <w:lang w:eastAsia="zh-CN"/>
              </w:rPr>
              <w:t>基本特征参数缺项，据实际情况，缺一项扣1分。</w:t>
            </w:r>
          </w:p>
        </w:tc>
        <w:tc>
          <w:tcPr>
            <w:tcW w:w="167" w:type="pct"/>
            <w:vAlign w:val="center"/>
          </w:tcPr>
          <w:p w14:paraId="1C41CDB4">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z w:val="21"/>
                <w:szCs w:val="21"/>
                <w:lang w:eastAsia="zh-CN"/>
              </w:rPr>
              <w:t>3</w:t>
            </w:r>
          </w:p>
        </w:tc>
        <w:tc>
          <w:tcPr>
            <w:tcW w:w="169" w:type="pct"/>
            <w:vAlign w:val="center"/>
          </w:tcPr>
          <w:p w14:paraId="2509B71A">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6" w:type="pct"/>
            <w:vAlign w:val="center"/>
          </w:tcPr>
          <w:p w14:paraId="229B382A">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73" w:type="pct"/>
            <w:vAlign w:val="center"/>
          </w:tcPr>
          <w:p w14:paraId="0A36D7A1">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4" w:type="pct"/>
            <w:vAlign w:val="center"/>
          </w:tcPr>
          <w:p w14:paraId="0D5F1D24">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54" w:type="pct"/>
            <w:vAlign w:val="center"/>
          </w:tcPr>
          <w:p w14:paraId="1216DA79">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r>
      <w:tr w14:paraId="7C20A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41" w:type="pct"/>
            <w:vMerge w:val="continue"/>
            <w:tcBorders>
              <w:top w:val="single" w:color="auto" w:sz="4" w:space="0"/>
              <w:bottom w:val="single" w:color="auto" w:sz="4" w:space="0"/>
            </w:tcBorders>
            <w:vAlign w:val="center"/>
          </w:tcPr>
          <w:p w14:paraId="590140D8">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265" w:type="pct"/>
            <w:vMerge w:val="continue"/>
            <w:tcBorders>
              <w:top w:val="single" w:color="auto" w:sz="4" w:space="0"/>
              <w:bottom w:val="single" w:color="auto" w:sz="4" w:space="0"/>
            </w:tcBorders>
            <w:vAlign w:val="center"/>
          </w:tcPr>
          <w:p w14:paraId="1DB4F61E">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323" w:type="pct"/>
            <w:vMerge w:val="restart"/>
            <w:vAlign w:val="center"/>
          </w:tcPr>
          <w:p w14:paraId="70CB60D7">
            <w:pPr>
              <w:pStyle w:val="11"/>
              <w:keepNext w:val="0"/>
              <w:keepLines w:val="0"/>
              <w:pageBreakBefore w:val="0"/>
              <w:wordWrap/>
              <w:overflowPunct/>
              <w:topLinePunct w:val="0"/>
              <w:bidi w:val="0"/>
              <w:spacing w:line="300" w:lineRule="exact"/>
              <w:ind w:right="145"/>
              <w:jc w:val="center"/>
              <w:rPr>
                <w:rFonts w:hint="eastAsia" w:ascii="Times New Roman" w:hAnsi="Times New Roman" w:eastAsia="宋体" w:cs="Times New Roman"/>
                <w:bCs w:val="0"/>
                <w:spacing w:val="-3"/>
                <w:sz w:val="21"/>
                <w:szCs w:val="21"/>
              </w:rPr>
            </w:pPr>
            <w:r>
              <w:rPr>
                <w:rFonts w:hint="eastAsia" w:ascii="Times New Roman" w:hAnsi="Times New Roman" w:eastAsia="宋体" w:cs="Times New Roman"/>
                <w:bCs w:val="0"/>
                <w:spacing w:val="-4"/>
                <w:sz w:val="21"/>
                <w:szCs w:val="21"/>
              </w:rPr>
              <w:t>更新频</w:t>
            </w:r>
            <w:r>
              <w:rPr>
                <w:rFonts w:hint="eastAsia" w:ascii="Times New Roman" w:hAnsi="Times New Roman" w:eastAsia="宋体" w:cs="Times New Roman"/>
                <w:bCs w:val="0"/>
                <w:sz w:val="21"/>
                <w:szCs w:val="21"/>
              </w:rPr>
              <w:t xml:space="preserve"> </w:t>
            </w:r>
            <w:r>
              <w:rPr>
                <w:rFonts w:hint="eastAsia" w:ascii="Times New Roman" w:hAnsi="Times New Roman" w:eastAsia="宋体" w:cs="Times New Roman"/>
                <w:bCs w:val="0"/>
                <w:spacing w:val="4"/>
                <w:sz w:val="21"/>
                <w:szCs w:val="21"/>
              </w:rPr>
              <w:t>率适宜</w:t>
            </w:r>
          </w:p>
        </w:tc>
        <w:tc>
          <w:tcPr>
            <w:tcW w:w="1764" w:type="pct"/>
            <w:vAlign w:val="center"/>
          </w:tcPr>
          <w:p w14:paraId="7153C424">
            <w:pPr>
              <w:pStyle w:val="11"/>
              <w:keepNext w:val="0"/>
              <w:keepLines w:val="0"/>
              <w:pageBreakBefore w:val="0"/>
              <w:wordWrap/>
              <w:overflowPunct/>
              <w:topLinePunct w:val="0"/>
              <w:bidi w:val="0"/>
              <w:spacing w:line="300" w:lineRule="exact"/>
              <w:ind w:right="130"/>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pacing w:val="-11"/>
                <w:sz w:val="21"/>
                <w:szCs w:val="21"/>
                <w:lang w:eastAsia="zh-CN"/>
              </w:rPr>
              <w:t>题库应根据使用情况进行修订，原则上每1—3年更新一次；</w:t>
            </w:r>
          </w:p>
        </w:tc>
        <w:tc>
          <w:tcPr>
            <w:tcW w:w="1408" w:type="pct"/>
            <w:vAlign w:val="center"/>
          </w:tcPr>
          <w:p w14:paraId="1C628F74">
            <w:pPr>
              <w:pStyle w:val="11"/>
              <w:keepNext w:val="0"/>
              <w:keepLines w:val="0"/>
              <w:pageBreakBefore w:val="0"/>
              <w:wordWrap/>
              <w:overflowPunct/>
              <w:topLinePunct w:val="0"/>
              <w:bidi w:val="0"/>
              <w:spacing w:line="300" w:lineRule="exact"/>
              <w:ind w:right="130"/>
              <w:rPr>
                <w:rFonts w:hint="eastAsia" w:ascii="Times New Roman" w:hAnsi="Times New Roman" w:eastAsia="宋体" w:cs="Times New Roman"/>
                <w:bCs w:val="0"/>
                <w:spacing w:val="-1"/>
                <w:sz w:val="21"/>
                <w:szCs w:val="21"/>
                <w:lang w:eastAsia="zh-CN"/>
              </w:rPr>
            </w:pPr>
            <w:r>
              <w:rPr>
                <w:rFonts w:hint="eastAsia" w:ascii="Times New Roman" w:hAnsi="Times New Roman" w:eastAsia="宋体" w:cs="Times New Roman"/>
                <w:bCs w:val="0"/>
                <w:spacing w:val="-1"/>
                <w:sz w:val="21"/>
                <w:szCs w:val="21"/>
                <w:lang w:eastAsia="zh-CN"/>
              </w:rPr>
              <w:t>超过3年未对题库进行更新扣1分；</w:t>
            </w:r>
          </w:p>
        </w:tc>
        <w:tc>
          <w:tcPr>
            <w:tcW w:w="167" w:type="pct"/>
            <w:vMerge w:val="restart"/>
            <w:vAlign w:val="center"/>
          </w:tcPr>
          <w:p w14:paraId="3B52B21E">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lang w:eastAsia="zh-CN"/>
              </w:rPr>
            </w:pPr>
            <w:r>
              <w:rPr>
                <w:rFonts w:hint="eastAsia" w:ascii="Times New Roman" w:hAnsi="Times New Roman" w:eastAsia="宋体" w:cs="Times New Roman"/>
                <w:bCs w:val="0"/>
                <w:sz w:val="21"/>
                <w:szCs w:val="21"/>
                <w:lang w:eastAsia="zh-CN"/>
              </w:rPr>
              <w:t>3</w:t>
            </w:r>
          </w:p>
        </w:tc>
        <w:tc>
          <w:tcPr>
            <w:tcW w:w="169" w:type="pct"/>
            <w:vMerge w:val="restart"/>
            <w:vAlign w:val="center"/>
          </w:tcPr>
          <w:p w14:paraId="64A23527">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6" w:type="pct"/>
            <w:vMerge w:val="restart"/>
            <w:vAlign w:val="center"/>
          </w:tcPr>
          <w:p w14:paraId="39039E8C">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73" w:type="pct"/>
            <w:vMerge w:val="restart"/>
            <w:vAlign w:val="center"/>
          </w:tcPr>
          <w:p w14:paraId="1F35EBE4">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4" w:type="pct"/>
            <w:vMerge w:val="restart"/>
            <w:vAlign w:val="center"/>
          </w:tcPr>
          <w:p w14:paraId="37CBD602">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54" w:type="pct"/>
            <w:vMerge w:val="restart"/>
            <w:vAlign w:val="center"/>
          </w:tcPr>
          <w:p w14:paraId="3027F233">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r>
      <w:tr w14:paraId="4BE27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41" w:type="pct"/>
            <w:vMerge w:val="continue"/>
            <w:tcBorders>
              <w:top w:val="single" w:color="auto" w:sz="4" w:space="0"/>
              <w:bottom w:val="single" w:color="auto" w:sz="4" w:space="0"/>
            </w:tcBorders>
            <w:vAlign w:val="center"/>
          </w:tcPr>
          <w:p w14:paraId="5869D7FA">
            <w:pPr>
              <w:pStyle w:val="11"/>
              <w:keepNext w:val="0"/>
              <w:keepLines w:val="0"/>
              <w:pageBreakBefore w:val="0"/>
              <w:wordWrap/>
              <w:overflowPunct/>
              <w:topLinePunct w:val="0"/>
              <w:bidi w:val="0"/>
              <w:spacing w:line="300" w:lineRule="exact"/>
              <w:ind w:right="130"/>
              <w:rPr>
                <w:rFonts w:hint="eastAsia" w:ascii="Times New Roman" w:hAnsi="Times New Roman" w:eastAsia="宋体" w:cs="Times New Roman"/>
                <w:bCs w:val="0"/>
                <w:sz w:val="21"/>
                <w:szCs w:val="21"/>
              </w:rPr>
            </w:pPr>
          </w:p>
        </w:tc>
        <w:tc>
          <w:tcPr>
            <w:tcW w:w="265" w:type="pct"/>
            <w:vMerge w:val="continue"/>
            <w:tcBorders>
              <w:top w:val="single" w:color="auto" w:sz="4" w:space="0"/>
              <w:bottom w:val="single" w:color="auto" w:sz="4" w:space="0"/>
            </w:tcBorders>
            <w:vAlign w:val="center"/>
          </w:tcPr>
          <w:p w14:paraId="2CB25A71">
            <w:pPr>
              <w:pStyle w:val="11"/>
              <w:keepNext w:val="0"/>
              <w:keepLines w:val="0"/>
              <w:pageBreakBefore w:val="0"/>
              <w:wordWrap/>
              <w:overflowPunct/>
              <w:topLinePunct w:val="0"/>
              <w:bidi w:val="0"/>
              <w:spacing w:line="300" w:lineRule="exact"/>
              <w:ind w:right="130"/>
              <w:rPr>
                <w:rFonts w:hint="eastAsia" w:ascii="Times New Roman" w:hAnsi="Times New Roman" w:eastAsia="宋体" w:cs="Times New Roman"/>
                <w:bCs w:val="0"/>
                <w:sz w:val="21"/>
                <w:szCs w:val="21"/>
              </w:rPr>
            </w:pPr>
          </w:p>
        </w:tc>
        <w:tc>
          <w:tcPr>
            <w:tcW w:w="323" w:type="pct"/>
            <w:vMerge w:val="continue"/>
            <w:vAlign w:val="center"/>
          </w:tcPr>
          <w:p w14:paraId="301B4CA5">
            <w:pPr>
              <w:pStyle w:val="11"/>
              <w:keepNext w:val="0"/>
              <w:keepLines w:val="0"/>
              <w:pageBreakBefore w:val="0"/>
              <w:wordWrap/>
              <w:overflowPunct/>
              <w:topLinePunct w:val="0"/>
              <w:bidi w:val="0"/>
              <w:spacing w:line="300" w:lineRule="exact"/>
              <w:ind w:right="130"/>
              <w:rPr>
                <w:rFonts w:hint="eastAsia" w:ascii="Times New Roman" w:hAnsi="Times New Roman" w:eastAsia="宋体" w:cs="Times New Roman"/>
                <w:bCs w:val="0"/>
                <w:sz w:val="21"/>
                <w:szCs w:val="21"/>
              </w:rPr>
            </w:pPr>
          </w:p>
        </w:tc>
        <w:tc>
          <w:tcPr>
            <w:tcW w:w="1764" w:type="pct"/>
            <w:vAlign w:val="center"/>
          </w:tcPr>
          <w:p w14:paraId="73603F96">
            <w:pPr>
              <w:pStyle w:val="11"/>
              <w:keepNext w:val="0"/>
              <w:keepLines w:val="0"/>
              <w:pageBreakBefore w:val="0"/>
              <w:wordWrap/>
              <w:overflowPunct/>
              <w:topLinePunct w:val="0"/>
              <w:bidi w:val="0"/>
              <w:spacing w:line="300" w:lineRule="exact"/>
              <w:ind w:right="130"/>
              <w:rPr>
                <w:rFonts w:hint="eastAsia" w:ascii="Times New Roman" w:hAnsi="Times New Roman" w:eastAsia="宋体" w:cs="Times New Roman"/>
                <w:bCs w:val="0"/>
                <w:spacing w:val="-1"/>
                <w:sz w:val="21"/>
                <w:szCs w:val="21"/>
                <w:lang w:eastAsia="zh-CN"/>
              </w:rPr>
            </w:pPr>
            <w:r>
              <w:rPr>
                <w:rFonts w:hint="eastAsia" w:ascii="Times New Roman" w:hAnsi="Times New Roman" w:eastAsia="宋体" w:cs="Times New Roman"/>
                <w:bCs w:val="0"/>
                <w:spacing w:val="-1"/>
                <w:sz w:val="21"/>
                <w:szCs w:val="21"/>
                <w:lang w:eastAsia="zh-CN"/>
              </w:rPr>
              <w:t>当新版国家职业标准正式颁布或行业企业评价规范有更新时，应及时更新题库；</w:t>
            </w:r>
          </w:p>
        </w:tc>
        <w:tc>
          <w:tcPr>
            <w:tcW w:w="1408" w:type="pct"/>
            <w:vAlign w:val="center"/>
          </w:tcPr>
          <w:p w14:paraId="06E7473F">
            <w:pPr>
              <w:pStyle w:val="11"/>
              <w:keepNext w:val="0"/>
              <w:keepLines w:val="0"/>
              <w:pageBreakBefore w:val="0"/>
              <w:wordWrap/>
              <w:overflowPunct/>
              <w:topLinePunct w:val="0"/>
              <w:bidi w:val="0"/>
              <w:spacing w:line="300" w:lineRule="exact"/>
              <w:ind w:right="130"/>
              <w:rPr>
                <w:rFonts w:hint="eastAsia" w:ascii="Times New Roman" w:hAnsi="Times New Roman" w:eastAsia="宋体" w:cs="Times New Roman"/>
                <w:bCs w:val="0"/>
                <w:spacing w:val="-1"/>
                <w:sz w:val="21"/>
                <w:szCs w:val="21"/>
                <w:lang w:eastAsia="zh-CN"/>
              </w:rPr>
            </w:pPr>
            <w:r>
              <w:rPr>
                <w:rFonts w:hint="eastAsia" w:ascii="Times New Roman" w:hAnsi="Times New Roman" w:eastAsia="宋体" w:cs="Times New Roman"/>
                <w:bCs w:val="0"/>
                <w:spacing w:val="-1"/>
                <w:sz w:val="21"/>
                <w:szCs w:val="21"/>
                <w:lang w:eastAsia="zh-CN"/>
              </w:rPr>
              <w:t>新版国家职业标准正式颁布或行业企业评价规范有更新后，题库未及时更新，扣1分；</w:t>
            </w:r>
          </w:p>
        </w:tc>
        <w:tc>
          <w:tcPr>
            <w:tcW w:w="167" w:type="pct"/>
            <w:vMerge w:val="continue"/>
            <w:vAlign w:val="center"/>
          </w:tcPr>
          <w:p w14:paraId="53C8BFF8">
            <w:pPr>
              <w:pStyle w:val="11"/>
              <w:keepNext w:val="0"/>
              <w:keepLines w:val="0"/>
              <w:pageBreakBefore w:val="0"/>
              <w:wordWrap/>
              <w:overflowPunct/>
              <w:topLinePunct w:val="0"/>
              <w:bidi w:val="0"/>
              <w:spacing w:line="300" w:lineRule="exact"/>
              <w:ind w:right="130"/>
              <w:rPr>
                <w:rFonts w:hint="eastAsia" w:ascii="Times New Roman" w:hAnsi="Times New Roman" w:eastAsia="宋体" w:cs="Times New Roman"/>
                <w:bCs w:val="0"/>
                <w:spacing w:val="-1"/>
                <w:sz w:val="21"/>
                <w:szCs w:val="21"/>
                <w:lang w:eastAsia="zh-CN"/>
              </w:rPr>
            </w:pPr>
          </w:p>
        </w:tc>
        <w:tc>
          <w:tcPr>
            <w:tcW w:w="169" w:type="pct"/>
            <w:vMerge w:val="continue"/>
            <w:vAlign w:val="center"/>
          </w:tcPr>
          <w:p w14:paraId="4EB4F21B">
            <w:pPr>
              <w:pStyle w:val="11"/>
              <w:keepNext w:val="0"/>
              <w:keepLines w:val="0"/>
              <w:pageBreakBefore w:val="0"/>
              <w:wordWrap/>
              <w:overflowPunct/>
              <w:topLinePunct w:val="0"/>
              <w:bidi w:val="0"/>
              <w:spacing w:line="300" w:lineRule="exact"/>
              <w:ind w:right="130"/>
              <w:rPr>
                <w:rFonts w:hint="eastAsia" w:ascii="Times New Roman" w:hAnsi="Times New Roman" w:eastAsia="宋体" w:cs="Times New Roman"/>
                <w:bCs w:val="0"/>
                <w:spacing w:val="-1"/>
                <w:sz w:val="21"/>
                <w:szCs w:val="21"/>
                <w:lang w:eastAsia="zh-CN"/>
              </w:rPr>
            </w:pPr>
          </w:p>
        </w:tc>
        <w:tc>
          <w:tcPr>
            <w:tcW w:w="166" w:type="pct"/>
            <w:vMerge w:val="continue"/>
            <w:vAlign w:val="center"/>
          </w:tcPr>
          <w:p w14:paraId="2B9CB664">
            <w:pPr>
              <w:pStyle w:val="11"/>
              <w:keepNext w:val="0"/>
              <w:keepLines w:val="0"/>
              <w:pageBreakBefore w:val="0"/>
              <w:wordWrap/>
              <w:overflowPunct/>
              <w:topLinePunct w:val="0"/>
              <w:bidi w:val="0"/>
              <w:spacing w:line="300" w:lineRule="exact"/>
              <w:ind w:right="130"/>
              <w:rPr>
                <w:rFonts w:hint="eastAsia" w:ascii="Times New Roman" w:hAnsi="Times New Roman" w:eastAsia="宋体" w:cs="Times New Roman"/>
                <w:bCs w:val="0"/>
                <w:spacing w:val="-1"/>
                <w:sz w:val="21"/>
                <w:szCs w:val="21"/>
                <w:lang w:eastAsia="zh-CN"/>
              </w:rPr>
            </w:pPr>
          </w:p>
        </w:tc>
        <w:tc>
          <w:tcPr>
            <w:tcW w:w="173" w:type="pct"/>
            <w:vMerge w:val="continue"/>
            <w:vAlign w:val="center"/>
          </w:tcPr>
          <w:p w14:paraId="59F0289B">
            <w:pPr>
              <w:pStyle w:val="11"/>
              <w:keepNext w:val="0"/>
              <w:keepLines w:val="0"/>
              <w:pageBreakBefore w:val="0"/>
              <w:wordWrap/>
              <w:overflowPunct/>
              <w:topLinePunct w:val="0"/>
              <w:bidi w:val="0"/>
              <w:spacing w:line="300" w:lineRule="exact"/>
              <w:ind w:right="130"/>
              <w:rPr>
                <w:rFonts w:hint="eastAsia" w:ascii="Times New Roman" w:hAnsi="Times New Roman" w:eastAsia="宋体" w:cs="Times New Roman"/>
                <w:bCs w:val="0"/>
                <w:spacing w:val="-1"/>
                <w:sz w:val="21"/>
                <w:szCs w:val="21"/>
                <w:lang w:eastAsia="zh-CN"/>
              </w:rPr>
            </w:pPr>
          </w:p>
        </w:tc>
        <w:tc>
          <w:tcPr>
            <w:tcW w:w="164" w:type="pct"/>
            <w:vMerge w:val="continue"/>
            <w:vAlign w:val="center"/>
          </w:tcPr>
          <w:p w14:paraId="7B6E37D4">
            <w:pPr>
              <w:pStyle w:val="11"/>
              <w:keepNext w:val="0"/>
              <w:keepLines w:val="0"/>
              <w:pageBreakBefore w:val="0"/>
              <w:wordWrap/>
              <w:overflowPunct/>
              <w:topLinePunct w:val="0"/>
              <w:bidi w:val="0"/>
              <w:spacing w:line="300" w:lineRule="exact"/>
              <w:ind w:right="130"/>
              <w:rPr>
                <w:rFonts w:hint="eastAsia" w:ascii="Times New Roman" w:hAnsi="Times New Roman" w:eastAsia="宋体" w:cs="Times New Roman"/>
                <w:bCs w:val="0"/>
                <w:spacing w:val="-1"/>
                <w:sz w:val="21"/>
                <w:szCs w:val="21"/>
                <w:lang w:eastAsia="zh-CN"/>
              </w:rPr>
            </w:pPr>
          </w:p>
        </w:tc>
        <w:tc>
          <w:tcPr>
            <w:tcW w:w="154" w:type="pct"/>
            <w:vMerge w:val="continue"/>
            <w:vAlign w:val="center"/>
          </w:tcPr>
          <w:p w14:paraId="1F3A7144">
            <w:pPr>
              <w:pStyle w:val="11"/>
              <w:keepNext w:val="0"/>
              <w:keepLines w:val="0"/>
              <w:pageBreakBefore w:val="0"/>
              <w:wordWrap/>
              <w:overflowPunct/>
              <w:topLinePunct w:val="0"/>
              <w:bidi w:val="0"/>
              <w:spacing w:line="300" w:lineRule="exact"/>
              <w:ind w:right="130"/>
              <w:rPr>
                <w:rFonts w:hint="eastAsia" w:ascii="Times New Roman" w:hAnsi="Times New Roman" w:eastAsia="宋体" w:cs="Times New Roman"/>
                <w:bCs w:val="0"/>
                <w:spacing w:val="-1"/>
                <w:sz w:val="21"/>
                <w:szCs w:val="21"/>
                <w:lang w:eastAsia="zh-CN"/>
              </w:rPr>
            </w:pPr>
          </w:p>
        </w:tc>
      </w:tr>
      <w:tr w14:paraId="252CA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41" w:type="pct"/>
            <w:vMerge w:val="continue"/>
            <w:tcBorders>
              <w:bottom w:val="single" w:color="auto" w:sz="4" w:space="0"/>
            </w:tcBorders>
            <w:vAlign w:val="center"/>
          </w:tcPr>
          <w:p w14:paraId="7328930F">
            <w:pPr>
              <w:pStyle w:val="11"/>
              <w:keepNext w:val="0"/>
              <w:keepLines w:val="0"/>
              <w:pageBreakBefore w:val="0"/>
              <w:wordWrap/>
              <w:overflowPunct/>
              <w:topLinePunct w:val="0"/>
              <w:bidi w:val="0"/>
              <w:spacing w:line="300" w:lineRule="exact"/>
              <w:ind w:right="130"/>
              <w:rPr>
                <w:rFonts w:hint="eastAsia" w:ascii="Times New Roman" w:hAnsi="Times New Roman" w:eastAsia="宋体" w:cs="Times New Roman"/>
                <w:bCs w:val="0"/>
                <w:spacing w:val="-1"/>
                <w:sz w:val="21"/>
                <w:szCs w:val="21"/>
                <w:lang w:eastAsia="zh-CN"/>
              </w:rPr>
            </w:pPr>
          </w:p>
        </w:tc>
        <w:tc>
          <w:tcPr>
            <w:tcW w:w="265" w:type="pct"/>
            <w:vMerge w:val="continue"/>
            <w:tcBorders>
              <w:bottom w:val="single" w:color="auto" w:sz="4" w:space="0"/>
            </w:tcBorders>
            <w:vAlign w:val="center"/>
          </w:tcPr>
          <w:p w14:paraId="1893A1C8">
            <w:pPr>
              <w:pStyle w:val="11"/>
              <w:keepNext w:val="0"/>
              <w:keepLines w:val="0"/>
              <w:pageBreakBefore w:val="0"/>
              <w:wordWrap/>
              <w:overflowPunct/>
              <w:topLinePunct w:val="0"/>
              <w:bidi w:val="0"/>
              <w:spacing w:line="300" w:lineRule="exact"/>
              <w:ind w:right="130"/>
              <w:rPr>
                <w:rFonts w:hint="eastAsia" w:ascii="Times New Roman" w:hAnsi="Times New Roman" w:eastAsia="宋体" w:cs="Times New Roman"/>
                <w:bCs w:val="0"/>
                <w:spacing w:val="-1"/>
                <w:sz w:val="21"/>
                <w:szCs w:val="21"/>
                <w:lang w:eastAsia="zh-CN"/>
              </w:rPr>
            </w:pPr>
          </w:p>
        </w:tc>
        <w:tc>
          <w:tcPr>
            <w:tcW w:w="323" w:type="pct"/>
            <w:vMerge w:val="continue"/>
            <w:vAlign w:val="center"/>
          </w:tcPr>
          <w:p w14:paraId="4F6712AB">
            <w:pPr>
              <w:pStyle w:val="11"/>
              <w:keepNext w:val="0"/>
              <w:keepLines w:val="0"/>
              <w:pageBreakBefore w:val="0"/>
              <w:wordWrap/>
              <w:overflowPunct/>
              <w:topLinePunct w:val="0"/>
              <w:bidi w:val="0"/>
              <w:spacing w:line="300" w:lineRule="exact"/>
              <w:ind w:right="130"/>
              <w:rPr>
                <w:rFonts w:hint="eastAsia" w:ascii="Times New Roman" w:hAnsi="Times New Roman" w:eastAsia="宋体" w:cs="Times New Roman"/>
                <w:bCs w:val="0"/>
                <w:spacing w:val="-1"/>
                <w:sz w:val="21"/>
                <w:szCs w:val="21"/>
                <w:lang w:eastAsia="zh-CN"/>
              </w:rPr>
            </w:pPr>
          </w:p>
        </w:tc>
        <w:tc>
          <w:tcPr>
            <w:tcW w:w="1764" w:type="pct"/>
            <w:vAlign w:val="center"/>
          </w:tcPr>
          <w:p w14:paraId="6CB5EFFC">
            <w:pPr>
              <w:pStyle w:val="11"/>
              <w:keepNext w:val="0"/>
              <w:keepLines w:val="0"/>
              <w:pageBreakBefore w:val="0"/>
              <w:wordWrap/>
              <w:overflowPunct/>
              <w:topLinePunct w:val="0"/>
              <w:bidi w:val="0"/>
              <w:spacing w:line="300" w:lineRule="exact"/>
              <w:ind w:right="130"/>
              <w:rPr>
                <w:rFonts w:hint="eastAsia" w:ascii="Times New Roman" w:hAnsi="Times New Roman" w:eastAsia="宋体" w:cs="Times New Roman"/>
                <w:bCs w:val="0"/>
                <w:spacing w:val="-1"/>
                <w:sz w:val="21"/>
                <w:szCs w:val="21"/>
                <w:lang w:eastAsia="zh-CN"/>
              </w:rPr>
            </w:pPr>
            <w:r>
              <w:rPr>
                <w:rFonts w:hint="eastAsia" w:ascii="Times New Roman" w:hAnsi="Times New Roman" w:eastAsia="宋体" w:cs="Times New Roman"/>
                <w:bCs w:val="0"/>
                <w:spacing w:val="-1"/>
                <w:sz w:val="21"/>
                <w:szCs w:val="21"/>
                <w:lang w:eastAsia="zh-CN"/>
              </w:rPr>
              <w:t>题</w:t>
            </w:r>
            <w:r>
              <w:rPr>
                <w:rFonts w:hint="eastAsia" w:ascii="Times New Roman" w:hAnsi="Times New Roman" w:eastAsia="宋体" w:cs="Times New Roman"/>
                <w:bCs w:val="0"/>
                <w:sz w:val="21"/>
                <w:szCs w:val="21"/>
                <w:lang w:eastAsia="zh-CN"/>
              </w:rPr>
              <w:t>库更新后，应有更新说明或新旧细目表和题库的对比说明。</w:t>
            </w:r>
          </w:p>
        </w:tc>
        <w:tc>
          <w:tcPr>
            <w:tcW w:w="1408" w:type="pct"/>
            <w:vAlign w:val="center"/>
          </w:tcPr>
          <w:p w14:paraId="153B6215">
            <w:pPr>
              <w:pStyle w:val="11"/>
              <w:keepNext w:val="0"/>
              <w:keepLines w:val="0"/>
              <w:pageBreakBefore w:val="0"/>
              <w:wordWrap/>
              <w:overflowPunct/>
              <w:topLinePunct w:val="0"/>
              <w:bidi w:val="0"/>
              <w:spacing w:line="300" w:lineRule="exact"/>
              <w:ind w:right="130"/>
              <w:rPr>
                <w:rFonts w:hint="eastAsia" w:ascii="Times New Roman" w:hAnsi="Times New Roman" w:eastAsia="宋体" w:cs="Times New Roman"/>
                <w:bCs w:val="0"/>
                <w:spacing w:val="-1"/>
                <w:sz w:val="21"/>
                <w:szCs w:val="21"/>
                <w:lang w:eastAsia="zh-CN"/>
              </w:rPr>
            </w:pPr>
            <w:r>
              <w:rPr>
                <w:rFonts w:hint="eastAsia" w:ascii="Times New Roman" w:hAnsi="Times New Roman" w:eastAsia="宋体" w:cs="Times New Roman"/>
                <w:bCs w:val="0"/>
                <w:spacing w:val="-1"/>
                <w:sz w:val="21"/>
                <w:szCs w:val="21"/>
                <w:lang w:eastAsia="zh-CN"/>
              </w:rPr>
              <w:t>缺少新旧试题对比说明，扣1分。</w:t>
            </w:r>
          </w:p>
        </w:tc>
        <w:tc>
          <w:tcPr>
            <w:tcW w:w="167" w:type="pct"/>
            <w:vMerge w:val="continue"/>
            <w:vAlign w:val="center"/>
          </w:tcPr>
          <w:p w14:paraId="4A892793">
            <w:pPr>
              <w:pStyle w:val="11"/>
              <w:keepNext w:val="0"/>
              <w:keepLines w:val="0"/>
              <w:pageBreakBefore w:val="0"/>
              <w:wordWrap/>
              <w:overflowPunct/>
              <w:topLinePunct w:val="0"/>
              <w:bidi w:val="0"/>
              <w:spacing w:line="300" w:lineRule="exact"/>
              <w:ind w:right="130"/>
              <w:rPr>
                <w:rFonts w:hint="eastAsia" w:ascii="Times New Roman" w:hAnsi="Times New Roman" w:eastAsia="宋体" w:cs="Times New Roman"/>
                <w:bCs w:val="0"/>
                <w:spacing w:val="-1"/>
                <w:sz w:val="21"/>
                <w:szCs w:val="21"/>
                <w:lang w:eastAsia="zh-CN"/>
              </w:rPr>
            </w:pPr>
          </w:p>
        </w:tc>
        <w:tc>
          <w:tcPr>
            <w:tcW w:w="169" w:type="pct"/>
            <w:vMerge w:val="continue"/>
            <w:vAlign w:val="center"/>
          </w:tcPr>
          <w:p w14:paraId="03131A5C">
            <w:pPr>
              <w:pStyle w:val="11"/>
              <w:keepNext w:val="0"/>
              <w:keepLines w:val="0"/>
              <w:pageBreakBefore w:val="0"/>
              <w:wordWrap/>
              <w:overflowPunct/>
              <w:topLinePunct w:val="0"/>
              <w:bidi w:val="0"/>
              <w:spacing w:line="300" w:lineRule="exact"/>
              <w:ind w:right="130"/>
              <w:rPr>
                <w:rFonts w:hint="eastAsia" w:ascii="Times New Roman" w:hAnsi="Times New Roman" w:eastAsia="宋体" w:cs="Times New Roman"/>
                <w:bCs w:val="0"/>
                <w:spacing w:val="-1"/>
                <w:sz w:val="21"/>
                <w:szCs w:val="21"/>
                <w:lang w:eastAsia="zh-CN"/>
              </w:rPr>
            </w:pPr>
          </w:p>
        </w:tc>
        <w:tc>
          <w:tcPr>
            <w:tcW w:w="166" w:type="pct"/>
            <w:vMerge w:val="continue"/>
            <w:vAlign w:val="center"/>
          </w:tcPr>
          <w:p w14:paraId="6A4D839E">
            <w:pPr>
              <w:pStyle w:val="11"/>
              <w:keepNext w:val="0"/>
              <w:keepLines w:val="0"/>
              <w:pageBreakBefore w:val="0"/>
              <w:wordWrap/>
              <w:overflowPunct/>
              <w:topLinePunct w:val="0"/>
              <w:bidi w:val="0"/>
              <w:spacing w:line="300" w:lineRule="exact"/>
              <w:ind w:right="130"/>
              <w:rPr>
                <w:rFonts w:hint="eastAsia" w:ascii="Times New Roman" w:hAnsi="Times New Roman" w:eastAsia="宋体" w:cs="Times New Roman"/>
                <w:bCs w:val="0"/>
                <w:spacing w:val="-1"/>
                <w:sz w:val="21"/>
                <w:szCs w:val="21"/>
                <w:lang w:eastAsia="zh-CN"/>
              </w:rPr>
            </w:pPr>
          </w:p>
        </w:tc>
        <w:tc>
          <w:tcPr>
            <w:tcW w:w="173" w:type="pct"/>
            <w:vMerge w:val="continue"/>
            <w:vAlign w:val="center"/>
          </w:tcPr>
          <w:p w14:paraId="79C2752B">
            <w:pPr>
              <w:pStyle w:val="11"/>
              <w:keepNext w:val="0"/>
              <w:keepLines w:val="0"/>
              <w:pageBreakBefore w:val="0"/>
              <w:wordWrap/>
              <w:overflowPunct/>
              <w:topLinePunct w:val="0"/>
              <w:bidi w:val="0"/>
              <w:spacing w:line="300" w:lineRule="exact"/>
              <w:ind w:right="130"/>
              <w:rPr>
                <w:rFonts w:hint="eastAsia" w:ascii="Times New Roman" w:hAnsi="Times New Roman" w:eastAsia="宋体" w:cs="Times New Roman"/>
                <w:bCs w:val="0"/>
                <w:spacing w:val="-1"/>
                <w:sz w:val="21"/>
                <w:szCs w:val="21"/>
                <w:lang w:eastAsia="zh-CN"/>
              </w:rPr>
            </w:pPr>
          </w:p>
        </w:tc>
        <w:tc>
          <w:tcPr>
            <w:tcW w:w="164" w:type="pct"/>
            <w:vMerge w:val="continue"/>
            <w:vAlign w:val="center"/>
          </w:tcPr>
          <w:p w14:paraId="79E596BD">
            <w:pPr>
              <w:pStyle w:val="11"/>
              <w:keepNext w:val="0"/>
              <w:keepLines w:val="0"/>
              <w:pageBreakBefore w:val="0"/>
              <w:wordWrap/>
              <w:overflowPunct/>
              <w:topLinePunct w:val="0"/>
              <w:bidi w:val="0"/>
              <w:spacing w:line="300" w:lineRule="exact"/>
              <w:ind w:right="130"/>
              <w:rPr>
                <w:rFonts w:hint="eastAsia" w:ascii="Times New Roman" w:hAnsi="Times New Roman" w:eastAsia="宋体" w:cs="Times New Roman"/>
                <w:bCs w:val="0"/>
                <w:spacing w:val="-1"/>
                <w:sz w:val="21"/>
                <w:szCs w:val="21"/>
                <w:lang w:eastAsia="zh-CN"/>
              </w:rPr>
            </w:pPr>
          </w:p>
        </w:tc>
        <w:tc>
          <w:tcPr>
            <w:tcW w:w="154" w:type="pct"/>
            <w:vMerge w:val="continue"/>
            <w:vAlign w:val="center"/>
          </w:tcPr>
          <w:p w14:paraId="1428C53A">
            <w:pPr>
              <w:pStyle w:val="11"/>
              <w:keepNext w:val="0"/>
              <w:keepLines w:val="0"/>
              <w:pageBreakBefore w:val="0"/>
              <w:wordWrap/>
              <w:overflowPunct/>
              <w:topLinePunct w:val="0"/>
              <w:bidi w:val="0"/>
              <w:spacing w:line="300" w:lineRule="exact"/>
              <w:ind w:right="130"/>
              <w:rPr>
                <w:rFonts w:hint="eastAsia" w:ascii="Times New Roman" w:hAnsi="Times New Roman" w:eastAsia="宋体" w:cs="Times New Roman"/>
                <w:bCs w:val="0"/>
                <w:spacing w:val="-1"/>
                <w:sz w:val="21"/>
                <w:szCs w:val="21"/>
                <w:lang w:eastAsia="zh-CN"/>
              </w:rPr>
            </w:pPr>
          </w:p>
        </w:tc>
      </w:tr>
      <w:tr w14:paraId="5A4D7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003" w:type="pct"/>
            <w:gridSpan w:val="5"/>
            <w:vAlign w:val="center"/>
          </w:tcPr>
          <w:p w14:paraId="0BD62D5B">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pacing w:val="4"/>
                <w:sz w:val="21"/>
                <w:szCs w:val="21"/>
              </w:rPr>
            </w:pPr>
            <w:r>
              <w:rPr>
                <w:rFonts w:hint="eastAsia" w:ascii="Times New Roman" w:hAnsi="Times New Roman" w:eastAsia="宋体" w:cs="Times New Roman"/>
                <w:bCs w:val="0"/>
                <w:spacing w:val="4"/>
                <w:sz w:val="21"/>
                <w:szCs w:val="21"/>
              </w:rPr>
              <w:t>总分</w:t>
            </w:r>
          </w:p>
        </w:tc>
        <w:tc>
          <w:tcPr>
            <w:tcW w:w="167" w:type="pct"/>
            <w:vAlign w:val="center"/>
          </w:tcPr>
          <w:p w14:paraId="326A2D7D">
            <w:pPr>
              <w:pStyle w:val="11"/>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r>
              <w:rPr>
                <w:rFonts w:hint="eastAsia" w:ascii="Times New Roman" w:hAnsi="Times New Roman" w:eastAsia="宋体" w:cs="Times New Roman"/>
                <w:bCs w:val="0"/>
                <w:spacing w:val="-6"/>
                <w:sz w:val="21"/>
                <w:szCs w:val="21"/>
              </w:rPr>
              <w:t>100</w:t>
            </w:r>
          </w:p>
        </w:tc>
        <w:tc>
          <w:tcPr>
            <w:tcW w:w="169" w:type="pct"/>
            <w:vAlign w:val="center"/>
          </w:tcPr>
          <w:p w14:paraId="6F5AD474">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6" w:type="pct"/>
            <w:vAlign w:val="center"/>
          </w:tcPr>
          <w:p w14:paraId="47ECBDF5">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73" w:type="pct"/>
            <w:vAlign w:val="center"/>
          </w:tcPr>
          <w:p w14:paraId="09BEDE94">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64" w:type="pct"/>
            <w:vAlign w:val="center"/>
          </w:tcPr>
          <w:p w14:paraId="4D7E06A9">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c>
          <w:tcPr>
            <w:tcW w:w="154" w:type="pct"/>
            <w:vAlign w:val="center"/>
          </w:tcPr>
          <w:p w14:paraId="436E5C43">
            <w:pPr>
              <w:keepNext w:val="0"/>
              <w:keepLines w:val="0"/>
              <w:pageBreakBefore w:val="0"/>
              <w:wordWrap/>
              <w:overflowPunct/>
              <w:topLinePunct w:val="0"/>
              <w:bidi w:val="0"/>
              <w:spacing w:line="300" w:lineRule="exact"/>
              <w:jc w:val="center"/>
              <w:rPr>
                <w:rFonts w:hint="eastAsia" w:ascii="Times New Roman" w:hAnsi="Times New Roman" w:eastAsia="宋体" w:cs="Times New Roman"/>
                <w:bCs w:val="0"/>
                <w:sz w:val="21"/>
                <w:szCs w:val="21"/>
              </w:rPr>
            </w:pPr>
          </w:p>
        </w:tc>
      </w:tr>
    </w:tbl>
    <w:p w14:paraId="1C011ED5">
      <w:pPr>
        <w:pStyle w:val="6"/>
        <w:keepNext w:val="0"/>
        <w:keepLines w:val="0"/>
        <w:pageBreakBefore w:val="0"/>
        <w:wordWrap/>
        <w:overflowPunct/>
        <w:topLinePunct w:val="0"/>
        <w:bidi w:val="0"/>
        <w:spacing w:after="0" w:line="300" w:lineRule="exact"/>
        <w:ind w:left="0" w:leftChars="0" w:firstLine="0" w:firstLineChars="0"/>
        <w:rPr>
          <w:rFonts w:hint="eastAsia" w:ascii="宋体" w:hAnsi="宋体" w:eastAsia="宋体" w:cs="宋体"/>
          <w:sz w:val="21"/>
          <w:szCs w:val="21"/>
        </w:rPr>
      </w:pPr>
    </w:p>
    <w:p w14:paraId="761B0E00">
      <w:pPr>
        <w:pStyle w:val="6"/>
        <w:keepNext w:val="0"/>
        <w:keepLines w:val="0"/>
        <w:pageBreakBefore w:val="0"/>
        <w:wordWrap/>
        <w:overflowPunct/>
        <w:topLinePunct w:val="0"/>
        <w:bidi w:val="0"/>
        <w:spacing w:after="0" w:line="300" w:lineRule="exact"/>
        <w:ind w:left="0" w:leftChars="0" w:firstLine="0" w:firstLineChars="0"/>
        <w:rPr>
          <w:rFonts w:hint="eastAsia" w:ascii="宋体" w:hAnsi="宋体" w:eastAsia="宋体" w:cs="宋体"/>
          <w:spacing w:val="-1"/>
          <w:sz w:val="21"/>
          <w:szCs w:val="21"/>
        </w:rPr>
      </w:pPr>
      <w:r>
        <w:rPr>
          <w:rFonts w:hint="eastAsia" w:ascii="宋体" w:hAnsi="宋体" w:eastAsia="宋体" w:cs="宋体"/>
          <w:spacing w:val="-1"/>
          <w:sz w:val="21"/>
          <w:szCs w:val="21"/>
        </w:rPr>
        <w:t>说明：1</w:t>
      </w:r>
      <w:r>
        <w:rPr>
          <w:rFonts w:hint="eastAsia" w:ascii="宋体" w:hAnsi="宋体" w:eastAsia="宋体" w:cs="宋体"/>
          <w:spacing w:val="-1"/>
          <w:sz w:val="21"/>
          <w:szCs w:val="21"/>
          <w:lang w:val="en-US" w:eastAsia="zh-CN"/>
        </w:rPr>
        <w:t>.</w:t>
      </w:r>
      <w:r>
        <w:rPr>
          <w:rFonts w:hint="eastAsia" w:ascii="宋体" w:hAnsi="宋体" w:eastAsia="宋体" w:cs="宋体"/>
          <w:spacing w:val="-1"/>
          <w:sz w:val="21"/>
          <w:szCs w:val="21"/>
        </w:rPr>
        <w:t>上表中表述“记0分”为否定项；2</w:t>
      </w:r>
      <w:r>
        <w:rPr>
          <w:rFonts w:hint="eastAsia" w:ascii="宋体" w:hAnsi="宋体" w:eastAsia="宋体" w:cs="宋体"/>
          <w:spacing w:val="-1"/>
          <w:sz w:val="21"/>
          <w:szCs w:val="21"/>
          <w:lang w:val="en-US" w:eastAsia="zh-CN"/>
        </w:rPr>
        <w:t>.</w:t>
      </w:r>
      <w:r>
        <w:rPr>
          <w:rFonts w:hint="eastAsia" w:ascii="宋体" w:hAnsi="宋体" w:eastAsia="宋体" w:cs="宋体"/>
          <w:spacing w:val="-1"/>
          <w:sz w:val="21"/>
          <w:szCs w:val="21"/>
        </w:rPr>
        <w:t>涉及多个职业（工种），须分别对每个职业（工种）每个等级进行评分；3</w:t>
      </w:r>
      <w:r>
        <w:rPr>
          <w:rFonts w:hint="eastAsia" w:ascii="宋体" w:hAnsi="宋体" w:eastAsia="宋体" w:cs="宋体"/>
          <w:spacing w:val="-1"/>
          <w:sz w:val="21"/>
          <w:szCs w:val="21"/>
          <w:lang w:val="en-US" w:eastAsia="zh-CN"/>
        </w:rPr>
        <w:t>.</w:t>
      </w:r>
      <w:r>
        <w:rPr>
          <w:rFonts w:hint="eastAsia" w:ascii="宋体" w:hAnsi="宋体" w:eastAsia="宋体" w:cs="宋体"/>
          <w:spacing w:val="-1"/>
          <w:sz w:val="21"/>
          <w:szCs w:val="21"/>
        </w:rPr>
        <w:t>“评分标准”项，每个细项按具体配分，该项扣分扣完为止；4</w:t>
      </w:r>
      <w:r>
        <w:rPr>
          <w:rFonts w:hint="eastAsia" w:ascii="宋体" w:hAnsi="宋体" w:eastAsia="宋体" w:cs="宋体"/>
          <w:spacing w:val="-1"/>
          <w:sz w:val="21"/>
          <w:szCs w:val="21"/>
          <w:lang w:val="en-US" w:eastAsia="zh-CN"/>
        </w:rPr>
        <w:t>.</w:t>
      </w:r>
      <w:r>
        <w:rPr>
          <w:rFonts w:hint="eastAsia" w:ascii="宋体" w:hAnsi="宋体" w:eastAsia="宋体" w:cs="宋体"/>
          <w:spacing w:val="-1"/>
          <w:sz w:val="21"/>
          <w:szCs w:val="21"/>
        </w:rPr>
        <w:t>尚未建设完成的题库，不评分。</w:t>
      </w:r>
    </w:p>
    <w:p w14:paraId="7D1EC3A7">
      <w:pPr>
        <w:pStyle w:val="6"/>
        <w:spacing w:after="0" w:line="400" w:lineRule="exact"/>
        <w:ind w:left="0" w:leftChars="0" w:firstLine="1040" w:firstLineChars="500"/>
        <w:rPr>
          <w:rFonts w:ascii="仿宋" w:hAnsi="仿宋" w:eastAsia="仿宋" w:cs="仿宋"/>
          <w:spacing w:val="-1"/>
          <w:szCs w:val="21"/>
        </w:rPr>
      </w:pPr>
      <w:r>
        <w:rPr>
          <w:rFonts w:hint="eastAsia" w:ascii="仿宋" w:hAnsi="仿宋" w:eastAsia="仿宋" w:cs="仿宋"/>
          <w:spacing w:val="-1"/>
          <w:szCs w:val="21"/>
        </w:rPr>
        <w:t xml:space="preserve">                                                    </w:t>
      </w:r>
    </w:p>
    <w:sectPr>
      <w:pgSz w:w="16838" w:h="11906" w:orient="landscape"/>
      <w:pgMar w:top="2098" w:right="1474" w:bottom="1984" w:left="1587" w:header="851" w:footer="992" w:gutter="0"/>
      <w:cols w:space="425" w:num="1"/>
      <w:docGrid w:type="lines" w:linePitch="29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97C5D0-D187-4BAB-AA2B-F183C9D644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063B9C1-0E03-40A3-B874-79C1855D9712}"/>
  </w:font>
  <w:font w:name="方正小标宋简体">
    <w:panose1 w:val="03000509000000000000"/>
    <w:charset w:val="86"/>
    <w:family w:val="auto"/>
    <w:pitch w:val="default"/>
    <w:sig w:usb0="00000001" w:usb1="080E0000" w:usb2="00000000" w:usb3="00000000" w:csb0="00040000" w:csb1="00000000"/>
    <w:embedRegular r:id="rId3" w:fontKey="{87893D11-6AF5-4C63-A626-3A6D47FBDDE6}"/>
  </w:font>
  <w:font w:name="仿宋">
    <w:panose1 w:val="02010609060101010101"/>
    <w:charset w:val="86"/>
    <w:family w:val="modern"/>
    <w:pitch w:val="default"/>
    <w:sig w:usb0="800002BF" w:usb1="38CF7CFA" w:usb2="00000016" w:usb3="00000000" w:csb0="00040001" w:csb1="00000000"/>
    <w:embedRegular r:id="rId4" w:fontKey="{2EDCD9DE-A1D2-4420-9680-73A9115825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6032"/>
    </w:sdtPr>
    <w:sdtEndPr>
      <w:rPr>
        <w:rFonts w:asciiTheme="minorEastAsia" w:hAnsiTheme="minorEastAsia"/>
        <w:sz w:val="28"/>
        <w:szCs w:val="28"/>
      </w:rPr>
    </w:sdtEndPr>
    <w:sdtContent>
      <w:p w14:paraId="1D5FFDD0">
        <w:pPr>
          <w:pStyle w:val="3"/>
          <w:jc w:val="right"/>
        </w:pPr>
        <w:r>
          <w:t>　　　　　　　　　　　　　　　　　　　　　　　　　　　　　　　　　　　　　　　　　　　　　</w:t>
        </w:r>
        <w:r>
          <w:rPr>
            <w:rFonts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3</w:t>
        </w:r>
        <w:r>
          <w:rPr>
            <w:rFonts w:asciiTheme="minorEastAsia" w:hAnsiTheme="minorEastAsia"/>
            <w:sz w:val="28"/>
            <w:szCs w:val="28"/>
          </w:rPr>
          <w:fldChar w:fldCharType="end"/>
        </w:r>
        <w:r>
          <w:rPr>
            <w:rFonts w:asciiTheme="minorEastAsia" w:hAnsiTheme="min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B6D6C">
    <w:pPr>
      <w:pStyle w:val="3"/>
    </w:pPr>
    <w:r>
      <w:rPr>
        <w:rFonts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4</w:t>
    </w:r>
    <w:r>
      <w:rPr>
        <w:rFonts w:asciiTheme="minorEastAsia" w:hAnsiTheme="minorEastAsia"/>
        <w:sz w:val="28"/>
        <w:szCs w:val="28"/>
      </w:rPr>
      <w:fldChar w:fldCharType="end"/>
    </w:r>
    <w:r>
      <w:rPr>
        <w:rFonts w:asciiTheme="minorEastAsia" w:hAnsiTheme="minor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VerticalSpacing w:val="1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yMjE1NDQ1YmVmOTcyNTk0NjBiYjhiYjI2MmUxMzQifQ=="/>
  </w:docVars>
  <w:rsids>
    <w:rsidRoot w:val="5E360E6F"/>
    <w:rsid w:val="00006B42"/>
    <w:rsid w:val="00013F6D"/>
    <w:rsid w:val="000147E9"/>
    <w:rsid w:val="0003219D"/>
    <w:rsid w:val="00047AD0"/>
    <w:rsid w:val="00060624"/>
    <w:rsid w:val="000614C4"/>
    <w:rsid w:val="00071274"/>
    <w:rsid w:val="000846F5"/>
    <w:rsid w:val="000972AE"/>
    <w:rsid w:val="000A0959"/>
    <w:rsid w:val="000B518B"/>
    <w:rsid w:val="000C024B"/>
    <w:rsid w:val="000C56A5"/>
    <w:rsid w:val="00104AFE"/>
    <w:rsid w:val="00116121"/>
    <w:rsid w:val="0014686F"/>
    <w:rsid w:val="00146B33"/>
    <w:rsid w:val="00157816"/>
    <w:rsid w:val="00193577"/>
    <w:rsid w:val="001937D1"/>
    <w:rsid w:val="00196346"/>
    <w:rsid w:val="001B0303"/>
    <w:rsid w:val="001B5C50"/>
    <w:rsid w:val="001C1117"/>
    <w:rsid w:val="001D0806"/>
    <w:rsid w:val="001D7972"/>
    <w:rsid w:val="001F61EC"/>
    <w:rsid w:val="0020186F"/>
    <w:rsid w:val="00217B97"/>
    <w:rsid w:val="0022183F"/>
    <w:rsid w:val="002308D6"/>
    <w:rsid w:val="00230B98"/>
    <w:rsid w:val="0023376A"/>
    <w:rsid w:val="00251AB2"/>
    <w:rsid w:val="002642F6"/>
    <w:rsid w:val="00283743"/>
    <w:rsid w:val="00294A50"/>
    <w:rsid w:val="002D30BC"/>
    <w:rsid w:val="002D3436"/>
    <w:rsid w:val="002D6E4F"/>
    <w:rsid w:val="002E586B"/>
    <w:rsid w:val="002E6223"/>
    <w:rsid w:val="00301352"/>
    <w:rsid w:val="00303EE1"/>
    <w:rsid w:val="003115E6"/>
    <w:rsid w:val="00316B52"/>
    <w:rsid w:val="00335E86"/>
    <w:rsid w:val="00353C70"/>
    <w:rsid w:val="00367DF5"/>
    <w:rsid w:val="003D2E7F"/>
    <w:rsid w:val="003E5A66"/>
    <w:rsid w:val="003F5710"/>
    <w:rsid w:val="003F7101"/>
    <w:rsid w:val="004141F4"/>
    <w:rsid w:val="00417E70"/>
    <w:rsid w:val="00430562"/>
    <w:rsid w:val="004316E1"/>
    <w:rsid w:val="00434AE5"/>
    <w:rsid w:val="00436731"/>
    <w:rsid w:val="00441607"/>
    <w:rsid w:val="0047483C"/>
    <w:rsid w:val="00491004"/>
    <w:rsid w:val="004D21D4"/>
    <w:rsid w:val="004D2FC0"/>
    <w:rsid w:val="004D4546"/>
    <w:rsid w:val="004E7722"/>
    <w:rsid w:val="004F77DB"/>
    <w:rsid w:val="00504252"/>
    <w:rsid w:val="0054098A"/>
    <w:rsid w:val="00550E2E"/>
    <w:rsid w:val="00553396"/>
    <w:rsid w:val="00557D53"/>
    <w:rsid w:val="00570962"/>
    <w:rsid w:val="0057607D"/>
    <w:rsid w:val="005951F1"/>
    <w:rsid w:val="00595603"/>
    <w:rsid w:val="005A2C2D"/>
    <w:rsid w:val="005A4D49"/>
    <w:rsid w:val="005C123D"/>
    <w:rsid w:val="005D75A6"/>
    <w:rsid w:val="005F1E88"/>
    <w:rsid w:val="005F3EE1"/>
    <w:rsid w:val="00604AF2"/>
    <w:rsid w:val="0061717B"/>
    <w:rsid w:val="0062038A"/>
    <w:rsid w:val="006376D9"/>
    <w:rsid w:val="00691479"/>
    <w:rsid w:val="006A3D71"/>
    <w:rsid w:val="006B00A1"/>
    <w:rsid w:val="006C4581"/>
    <w:rsid w:val="006D15F1"/>
    <w:rsid w:val="006F20FC"/>
    <w:rsid w:val="00700E21"/>
    <w:rsid w:val="00712613"/>
    <w:rsid w:val="007174AF"/>
    <w:rsid w:val="007376AF"/>
    <w:rsid w:val="00740773"/>
    <w:rsid w:val="007474B7"/>
    <w:rsid w:val="0077441D"/>
    <w:rsid w:val="00783C67"/>
    <w:rsid w:val="007A2A15"/>
    <w:rsid w:val="007D7DCE"/>
    <w:rsid w:val="007E707F"/>
    <w:rsid w:val="007F6A48"/>
    <w:rsid w:val="00803170"/>
    <w:rsid w:val="00807939"/>
    <w:rsid w:val="00817277"/>
    <w:rsid w:val="00831372"/>
    <w:rsid w:val="00835C75"/>
    <w:rsid w:val="008362AE"/>
    <w:rsid w:val="00863AD5"/>
    <w:rsid w:val="00876EDA"/>
    <w:rsid w:val="0089445C"/>
    <w:rsid w:val="008A4053"/>
    <w:rsid w:val="008A6E20"/>
    <w:rsid w:val="008D41DC"/>
    <w:rsid w:val="008D6E50"/>
    <w:rsid w:val="009050A3"/>
    <w:rsid w:val="009138F7"/>
    <w:rsid w:val="00915B63"/>
    <w:rsid w:val="009261E0"/>
    <w:rsid w:val="0094796C"/>
    <w:rsid w:val="0096510D"/>
    <w:rsid w:val="00980ABC"/>
    <w:rsid w:val="00990FBC"/>
    <w:rsid w:val="009B2726"/>
    <w:rsid w:val="009C187A"/>
    <w:rsid w:val="009D510C"/>
    <w:rsid w:val="009D7500"/>
    <w:rsid w:val="009E70F5"/>
    <w:rsid w:val="009F11BE"/>
    <w:rsid w:val="009F3769"/>
    <w:rsid w:val="009F5250"/>
    <w:rsid w:val="00A101ED"/>
    <w:rsid w:val="00A271CC"/>
    <w:rsid w:val="00A473CD"/>
    <w:rsid w:val="00A55BA2"/>
    <w:rsid w:val="00A6286F"/>
    <w:rsid w:val="00A72A16"/>
    <w:rsid w:val="00A7572A"/>
    <w:rsid w:val="00A764CB"/>
    <w:rsid w:val="00A929C8"/>
    <w:rsid w:val="00AB68CF"/>
    <w:rsid w:val="00AD0BDA"/>
    <w:rsid w:val="00AE05AC"/>
    <w:rsid w:val="00AF7578"/>
    <w:rsid w:val="00B265BB"/>
    <w:rsid w:val="00B44235"/>
    <w:rsid w:val="00B62950"/>
    <w:rsid w:val="00B740AF"/>
    <w:rsid w:val="00B75AAD"/>
    <w:rsid w:val="00B8168A"/>
    <w:rsid w:val="00BA56A4"/>
    <w:rsid w:val="00BD63AC"/>
    <w:rsid w:val="00BE0CF1"/>
    <w:rsid w:val="00BE0E83"/>
    <w:rsid w:val="00BF3057"/>
    <w:rsid w:val="00BF5E02"/>
    <w:rsid w:val="00C01D89"/>
    <w:rsid w:val="00C10AC1"/>
    <w:rsid w:val="00C30A91"/>
    <w:rsid w:val="00C4465C"/>
    <w:rsid w:val="00C6177F"/>
    <w:rsid w:val="00CA02B8"/>
    <w:rsid w:val="00CB5874"/>
    <w:rsid w:val="00CD3690"/>
    <w:rsid w:val="00D258C0"/>
    <w:rsid w:val="00D3286E"/>
    <w:rsid w:val="00D32EA4"/>
    <w:rsid w:val="00D702A6"/>
    <w:rsid w:val="00D73DC1"/>
    <w:rsid w:val="00D8415A"/>
    <w:rsid w:val="00DA1A68"/>
    <w:rsid w:val="00DB7FBB"/>
    <w:rsid w:val="00DE6F2C"/>
    <w:rsid w:val="00DF0BCE"/>
    <w:rsid w:val="00E04DC0"/>
    <w:rsid w:val="00E04E47"/>
    <w:rsid w:val="00E4340E"/>
    <w:rsid w:val="00E44E74"/>
    <w:rsid w:val="00E534B1"/>
    <w:rsid w:val="00E71547"/>
    <w:rsid w:val="00E85F56"/>
    <w:rsid w:val="00E860E7"/>
    <w:rsid w:val="00E9303A"/>
    <w:rsid w:val="00EC68C3"/>
    <w:rsid w:val="00ED0C3D"/>
    <w:rsid w:val="00ED453C"/>
    <w:rsid w:val="00F0074A"/>
    <w:rsid w:val="00F049B9"/>
    <w:rsid w:val="00F36EDE"/>
    <w:rsid w:val="00F37663"/>
    <w:rsid w:val="00F41D4C"/>
    <w:rsid w:val="00F433A7"/>
    <w:rsid w:val="00F56DD2"/>
    <w:rsid w:val="00F65634"/>
    <w:rsid w:val="00F661A1"/>
    <w:rsid w:val="00F73796"/>
    <w:rsid w:val="00F8673B"/>
    <w:rsid w:val="00F9099F"/>
    <w:rsid w:val="00FB0D74"/>
    <w:rsid w:val="00FB5EC4"/>
    <w:rsid w:val="00FD03D8"/>
    <w:rsid w:val="00FD246F"/>
    <w:rsid w:val="01253055"/>
    <w:rsid w:val="01263FC7"/>
    <w:rsid w:val="014A2DD9"/>
    <w:rsid w:val="017C2668"/>
    <w:rsid w:val="022E2C35"/>
    <w:rsid w:val="02306473"/>
    <w:rsid w:val="023870D5"/>
    <w:rsid w:val="02477318"/>
    <w:rsid w:val="0250441F"/>
    <w:rsid w:val="02672D95"/>
    <w:rsid w:val="02A209F3"/>
    <w:rsid w:val="02AD361F"/>
    <w:rsid w:val="02D52B76"/>
    <w:rsid w:val="02D5472A"/>
    <w:rsid w:val="03766107"/>
    <w:rsid w:val="038F71C9"/>
    <w:rsid w:val="03A74512"/>
    <w:rsid w:val="03B60BF9"/>
    <w:rsid w:val="03C230FA"/>
    <w:rsid w:val="03E6537A"/>
    <w:rsid w:val="042B3A40"/>
    <w:rsid w:val="046B19E4"/>
    <w:rsid w:val="048F50B1"/>
    <w:rsid w:val="04DD5D12"/>
    <w:rsid w:val="04F12F93"/>
    <w:rsid w:val="05092FAB"/>
    <w:rsid w:val="05610E93"/>
    <w:rsid w:val="05616157"/>
    <w:rsid w:val="05B9052D"/>
    <w:rsid w:val="05CC64B2"/>
    <w:rsid w:val="062C51A3"/>
    <w:rsid w:val="0636392C"/>
    <w:rsid w:val="065F7326"/>
    <w:rsid w:val="067D59FE"/>
    <w:rsid w:val="06915006"/>
    <w:rsid w:val="06922615"/>
    <w:rsid w:val="06952D48"/>
    <w:rsid w:val="06E65352"/>
    <w:rsid w:val="06E92016"/>
    <w:rsid w:val="07573718"/>
    <w:rsid w:val="0757624F"/>
    <w:rsid w:val="075E313A"/>
    <w:rsid w:val="0777297F"/>
    <w:rsid w:val="078132CC"/>
    <w:rsid w:val="07F25F78"/>
    <w:rsid w:val="08177FC7"/>
    <w:rsid w:val="082D0D5E"/>
    <w:rsid w:val="08B73E91"/>
    <w:rsid w:val="08C91F56"/>
    <w:rsid w:val="08F47C17"/>
    <w:rsid w:val="093700E7"/>
    <w:rsid w:val="09635510"/>
    <w:rsid w:val="097148FC"/>
    <w:rsid w:val="09BA4874"/>
    <w:rsid w:val="0A232419"/>
    <w:rsid w:val="0A380DF3"/>
    <w:rsid w:val="0A5C46AC"/>
    <w:rsid w:val="0A6A44EC"/>
    <w:rsid w:val="0A83110A"/>
    <w:rsid w:val="0AAE7CC1"/>
    <w:rsid w:val="0AD876A7"/>
    <w:rsid w:val="0AEC520D"/>
    <w:rsid w:val="0AFD1F52"/>
    <w:rsid w:val="0B2428ED"/>
    <w:rsid w:val="0B3A106F"/>
    <w:rsid w:val="0B8177E3"/>
    <w:rsid w:val="0BCB2D68"/>
    <w:rsid w:val="0BD453CA"/>
    <w:rsid w:val="0BEB340A"/>
    <w:rsid w:val="0C943AA2"/>
    <w:rsid w:val="0CA041F5"/>
    <w:rsid w:val="0CC25F19"/>
    <w:rsid w:val="0D4B3D8E"/>
    <w:rsid w:val="0D56031F"/>
    <w:rsid w:val="0D9755F8"/>
    <w:rsid w:val="0DB461AA"/>
    <w:rsid w:val="0E0800E7"/>
    <w:rsid w:val="0E5B4877"/>
    <w:rsid w:val="0E790CAF"/>
    <w:rsid w:val="0EA21C19"/>
    <w:rsid w:val="0ED1566D"/>
    <w:rsid w:val="0F16079E"/>
    <w:rsid w:val="0F1D0E81"/>
    <w:rsid w:val="0F25054D"/>
    <w:rsid w:val="0F2A526A"/>
    <w:rsid w:val="0F3B6457"/>
    <w:rsid w:val="0F6239E3"/>
    <w:rsid w:val="0F6C3379"/>
    <w:rsid w:val="0F784FB5"/>
    <w:rsid w:val="0FB73D2F"/>
    <w:rsid w:val="0FDE750E"/>
    <w:rsid w:val="0FE2319C"/>
    <w:rsid w:val="0FF7237E"/>
    <w:rsid w:val="100F5919"/>
    <w:rsid w:val="10417A9D"/>
    <w:rsid w:val="10A36062"/>
    <w:rsid w:val="10B4026F"/>
    <w:rsid w:val="10FB5E9E"/>
    <w:rsid w:val="113825E1"/>
    <w:rsid w:val="113945C2"/>
    <w:rsid w:val="11765524"/>
    <w:rsid w:val="11934E80"/>
    <w:rsid w:val="11D861DF"/>
    <w:rsid w:val="11E85DF5"/>
    <w:rsid w:val="12137217"/>
    <w:rsid w:val="1224721F"/>
    <w:rsid w:val="122F784E"/>
    <w:rsid w:val="1232769D"/>
    <w:rsid w:val="124F6CEC"/>
    <w:rsid w:val="129C0FBA"/>
    <w:rsid w:val="12A06CFD"/>
    <w:rsid w:val="133E02C4"/>
    <w:rsid w:val="13426006"/>
    <w:rsid w:val="134F427F"/>
    <w:rsid w:val="13D21C0B"/>
    <w:rsid w:val="13EF3D04"/>
    <w:rsid w:val="13FD7792"/>
    <w:rsid w:val="143E230D"/>
    <w:rsid w:val="144C3ECD"/>
    <w:rsid w:val="145E0C1D"/>
    <w:rsid w:val="146B3879"/>
    <w:rsid w:val="14863A65"/>
    <w:rsid w:val="14AF131A"/>
    <w:rsid w:val="14CB36BF"/>
    <w:rsid w:val="15114894"/>
    <w:rsid w:val="153F5A4B"/>
    <w:rsid w:val="157E0E4B"/>
    <w:rsid w:val="15A30948"/>
    <w:rsid w:val="15E40A1B"/>
    <w:rsid w:val="165B2F3A"/>
    <w:rsid w:val="16881F81"/>
    <w:rsid w:val="169326D4"/>
    <w:rsid w:val="169E6597"/>
    <w:rsid w:val="169F07F0"/>
    <w:rsid w:val="17147CB9"/>
    <w:rsid w:val="17231CAA"/>
    <w:rsid w:val="172D2B29"/>
    <w:rsid w:val="178070FD"/>
    <w:rsid w:val="17B52398"/>
    <w:rsid w:val="17B659DB"/>
    <w:rsid w:val="17DE346F"/>
    <w:rsid w:val="17E24EF2"/>
    <w:rsid w:val="17FA6EAF"/>
    <w:rsid w:val="1805108E"/>
    <w:rsid w:val="185E1F7A"/>
    <w:rsid w:val="18C24DAB"/>
    <w:rsid w:val="18DF69A7"/>
    <w:rsid w:val="192B151B"/>
    <w:rsid w:val="19593E09"/>
    <w:rsid w:val="19BB5E78"/>
    <w:rsid w:val="19C534ED"/>
    <w:rsid w:val="1A4008BB"/>
    <w:rsid w:val="1A512FD2"/>
    <w:rsid w:val="1AA475A6"/>
    <w:rsid w:val="1B49431C"/>
    <w:rsid w:val="1B60171F"/>
    <w:rsid w:val="1B993A23"/>
    <w:rsid w:val="1C0A3439"/>
    <w:rsid w:val="1C3B30F7"/>
    <w:rsid w:val="1C7A2140"/>
    <w:rsid w:val="1C8F08AF"/>
    <w:rsid w:val="1C900D6C"/>
    <w:rsid w:val="1C9403FF"/>
    <w:rsid w:val="1CC60823"/>
    <w:rsid w:val="1CC61A56"/>
    <w:rsid w:val="1D2E6D78"/>
    <w:rsid w:val="1D5242DB"/>
    <w:rsid w:val="1D615DFF"/>
    <w:rsid w:val="1D7C64EA"/>
    <w:rsid w:val="1D887F78"/>
    <w:rsid w:val="1D9C5A80"/>
    <w:rsid w:val="1DEF0B38"/>
    <w:rsid w:val="1E3A703C"/>
    <w:rsid w:val="1E5866DD"/>
    <w:rsid w:val="1E6037E4"/>
    <w:rsid w:val="1E99759E"/>
    <w:rsid w:val="1E9A6CF6"/>
    <w:rsid w:val="1EA5569B"/>
    <w:rsid w:val="1ECC3815"/>
    <w:rsid w:val="1ED07F22"/>
    <w:rsid w:val="1EF02DBA"/>
    <w:rsid w:val="1F066139"/>
    <w:rsid w:val="1F4B4494"/>
    <w:rsid w:val="1F8C54AB"/>
    <w:rsid w:val="1F9D1697"/>
    <w:rsid w:val="1FA8046F"/>
    <w:rsid w:val="1FA97D98"/>
    <w:rsid w:val="1FDC333E"/>
    <w:rsid w:val="20021C0D"/>
    <w:rsid w:val="201523AC"/>
    <w:rsid w:val="204607B7"/>
    <w:rsid w:val="208512E0"/>
    <w:rsid w:val="20D83B05"/>
    <w:rsid w:val="20F15D2A"/>
    <w:rsid w:val="218B501C"/>
    <w:rsid w:val="21C77B3B"/>
    <w:rsid w:val="21D7200F"/>
    <w:rsid w:val="22117958"/>
    <w:rsid w:val="22327245"/>
    <w:rsid w:val="22536AC3"/>
    <w:rsid w:val="227E36FD"/>
    <w:rsid w:val="228F33A1"/>
    <w:rsid w:val="22B67E76"/>
    <w:rsid w:val="230F1E72"/>
    <w:rsid w:val="23243032"/>
    <w:rsid w:val="232A66A0"/>
    <w:rsid w:val="233C34DF"/>
    <w:rsid w:val="237A228C"/>
    <w:rsid w:val="23B95E70"/>
    <w:rsid w:val="23BC498C"/>
    <w:rsid w:val="23F073B8"/>
    <w:rsid w:val="242B03F0"/>
    <w:rsid w:val="24523BCF"/>
    <w:rsid w:val="245B6F27"/>
    <w:rsid w:val="24741D97"/>
    <w:rsid w:val="24BF1D04"/>
    <w:rsid w:val="24ED38F7"/>
    <w:rsid w:val="25441769"/>
    <w:rsid w:val="254A5A35"/>
    <w:rsid w:val="258B383C"/>
    <w:rsid w:val="259941BD"/>
    <w:rsid w:val="25A95B4C"/>
    <w:rsid w:val="25C527E7"/>
    <w:rsid w:val="25CB1E8B"/>
    <w:rsid w:val="25D6438C"/>
    <w:rsid w:val="25DB728B"/>
    <w:rsid w:val="25FD7B6A"/>
    <w:rsid w:val="261615EB"/>
    <w:rsid w:val="26527EB6"/>
    <w:rsid w:val="26914723"/>
    <w:rsid w:val="26E7642A"/>
    <w:rsid w:val="279D1886"/>
    <w:rsid w:val="27CF7A19"/>
    <w:rsid w:val="28066532"/>
    <w:rsid w:val="281573ED"/>
    <w:rsid w:val="28186EDD"/>
    <w:rsid w:val="28315EB5"/>
    <w:rsid w:val="28383668"/>
    <w:rsid w:val="28546167"/>
    <w:rsid w:val="28667C49"/>
    <w:rsid w:val="28687DF8"/>
    <w:rsid w:val="28DB2DFB"/>
    <w:rsid w:val="290C6A42"/>
    <w:rsid w:val="290E112A"/>
    <w:rsid w:val="291D29FD"/>
    <w:rsid w:val="292D1FAC"/>
    <w:rsid w:val="2930719D"/>
    <w:rsid w:val="294A756A"/>
    <w:rsid w:val="299D769A"/>
    <w:rsid w:val="29A24B73"/>
    <w:rsid w:val="29AC3D81"/>
    <w:rsid w:val="29DE392D"/>
    <w:rsid w:val="29E474A3"/>
    <w:rsid w:val="29F14252"/>
    <w:rsid w:val="29F8104F"/>
    <w:rsid w:val="2A041148"/>
    <w:rsid w:val="2A2F6A58"/>
    <w:rsid w:val="2A3873C3"/>
    <w:rsid w:val="2A41271B"/>
    <w:rsid w:val="2A676870"/>
    <w:rsid w:val="2A7C5A19"/>
    <w:rsid w:val="2A9C5BA4"/>
    <w:rsid w:val="2AA35184"/>
    <w:rsid w:val="2AC45412"/>
    <w:rsid w:val="2AD215C5"/>
    <w:rsid w:val="2AEF6F8E"/>
    <w:rsid w:val="2AFB4397"/>
    <w:rsid w:val="2B104F3C"/>
    <w:rsid w:val="2B1B71C7"/>
    <w:rsid w:val="2B25527B"/>
    <w:rsid w:val="2B312790"/>
    <w:rsid w:val="2B5B780D"/>
    <w:rsid w:val="2B7424D5"/>
    <w:rsid w:val="2B984BCB"/>
    <w:rsid w:val="2BA555ED"/>
    <w:rsid w:val="2C4604BD"/>
    <w:rsid w:val="2C7C7B49"/>
    <w:rsid w:val="2C7F7FEA"/>
    <w:rsid w:val="2CC943FF"/>
    <w:rsid w:val="2CEB65B8"/>
    <w:rsid w:val="2D194365"/>
    <w:rsid w:val="2DBD030B"/>
    <w:rsid w:val="2DD52A82"/>
    <w:rsid w:val="2DED09CF"/>
    <w:rsid w:val="2E5D389C"/>
    <w:rsid w:val="2E652751"/>
    <w:rsid w:val="2ECF69A1"/>
    <w:rsid w:val="2EE91DEC"/>
    <w:rsid w:val="2F3237F6"/>
    <w:rsid w:val="2F345781"/>
    <w:rsid w:val="2F38403B"/>
    <w:rsid w:val="2F5702EB"/>
    <w:rsid w:val="2F7118A2"/>
    <w:rsid w:val="2F9970E8"/>
    <w:rsid w:val="2FAD520D"/>
    <w:rsid w:val="2FD45DE0"/>
    <w:rsid w:val="2FE20F33"/>
    <w:rsid w:val="300C2A8C"/>
    <w:rsid w:val="300D096E"/>
    <w:rsid w:val="301270DA"/>
    <w:rsid w:val="30614327"/>
    <w:rsid w:val="30A7F483"/>
    <w:rsid w:val="30AC28B9"/>
    <w:rsid w:val="30B73737"/>
    <w:rsid w:val="30C96FC7"/>
    <w:rsid w:val="30DA11D4"/>
    <w:rsid w:val="311A66BF"/>
    <w:rsid w:val="313B15C8"/>
    <w:rsid w:val="31442AF1"/>
    <w:rsid w:val="31666F0B"/>
    <w:rsid w:val="316717B2"/>
    <w:rsid w:val="31912851"/>
    <w:rsid w:val="319677F1"/>
    <w:rsid w:val="319F0024"/>
    <w:rsid w:val="320D55D9"/>
    <w:rsid w:val="325140C9"/>
    <w:rsid w:val="325F5E35"/>
    <w:rsid w:val="32690A61"/>
    <w:rsid w:val="329F26D5"/>
    <w:rsid w:val="32CE4D68"/>
    <w:rsid w:val="32E949E4"/>
    <w:rsid w:val="33182487"/>
    <w:rsid w:val="332C31B3"/>
    <w:rsid w:val="337376BE"/>
    <w:rsid w:val="33865643"/>
    <w:rsid w:val="33986AA0"/>
    <w:rsid w:val="33A15FD9"/>
    <w:rsid w:val="33B95A18"/>
    <w:rsid w:val="34086058"/>
    <w:rsid w:val="340A7A25"/>
    <w:rsid w:val="345117AD"/>
    <w:rsid w:val="34853B4C"/>
    <w:rsid w:val="348A1163"/>
    <w:rsid w:val="34C46423"/>
    <w:rsid w:val="34D80120"/>
    <w:rsid w:val="35204076"/>
    <w:rsid w:val="35925B41"/>
    <w:rsid w:val="35E6061B"/>
    <w:rsid w:val="36050328"/>
    <w:rsid w:val="36146F36"/>
    <w:rsid w:val="362347A6"/>
    <w:rsid w:val="365716FD"/>
    <w:rsid w:val="36A77DAA"/>
    <w:rsid w:val="36AB2277"/>
    <w:rsid w:val="36B4136B"/>
    <w:rsid w:val="36BF3346"/>
    <w:rsid w:val="36CE5337"/>
    <w:rsid w:val="36F34D9D"/>
    <w:rsid w:val="37053598"/>
    <w:rsid w:val="37160A8C"/>
    <w:rsid w:val="37341001"/>
    <w:rsid w:val="37694A32"/>
    <w:rsid w:val="378400EB"/>
    <w:rsid w:val="37A97B52"/>
    <w:rsid w:val="3842164E"/>
    <w:rsid w:val="38871C41"/>
    <w:rsid w:val="389E6F8B"/>
    <w:rsid w:val="38DB542F"/>
    <w:rsid w:val="399F2FBB"/>
    <w:rsid w:val="39F96B6F"/>
    <w:rsid w:val="3A2F07E2"/>
    <w:rsid w:val="3A3000B7"/>
    <w:rsid w:val="3A685AA2"/>
    <w:rsid w:val="3AAF36D1"/>
    <w:rsid w:val="3AC301C6"/>
    <w:rsid w:val="3AD94185"/>
    <w:rsid w:val="3B2F036E"/>
    <w:rsid w:val="3B3DC25F"/>
    <w:rsid w:val="3B583D69"/>
    <w:rsid w:val="3B8E3833"/>
    <w:rsid w:val="3BC46663"/>
    <w:rsid w:val="3BC74A4B"/>
    <w:rsid w:val="3BDC04F6"/>
    <w:rsid w:val="3BE178BA"/>
    <w:rsid w:val="3BE86E9B"/>
    <w:rsid w:val="3BEFE885"/>
    <w:rsid w:val="3C2A63A2"/>
    <w:rsid w:val="3C5C538E"/>
    <w:rsid w:val="3C7E5BC5"/>
    <w:rsid w:val="3C8543D2"/>
    <w:rsid w:val="3C9012E0"/>
    <w:rsid w:val="3D0A7413"/>
    <w:rsid w:val="3D1A30C6"/>
    <w:rsid w:val="3D9428B6"/>
    <w:rsid w:val="3DA1352A"/>
    <w:rsid w:val="3DA97E14"/>
    <w:rsid w:val="3DCB25D0"/>
    <w:rsid w:val="3DEB0EC4"/>
    <w:rsid w:val="3DFD6502"/>
    <w:rsid w:val="3E014244"/>
    <w:rsid w:val="3E0A1E93"/>
    <w:rsid w:val="3E3D40DE"/>
    <w:rsid w:val="3E435CB3"/>
    <w:rsid w:val="3E4405D4"/>
    <w:rsid w:val="3EA943A4"/>
    <w:rsid w:val="3EAB41B0"/>
    <w:rsid w:val="3ED71449"/>
    <w:rsid w:val="3EFE69D5"/>
    <w:rsid w:val="3F807045"/>
    <w:rsid w:val="3FCF4833"/>
    <w:rsid w:val="3FE9FFB5"/>
    <w:rsid w:val="3FF73B50"/>
    <w:rsid w:val="3FFD865E"/>
    <w:rsid w:val="400C6ED0"/>
    <w:rsid w:val="401A527D"/>
    <w:rsid w:val="40271F23"/>
    <w:rsid w:val="40752CC7"/>
    <w:rsid w:val="40C414C7"/>
    <w:rsid w:val="41056899"/>
    <w:rsid w:val="410D2F00"/>
    <w:rsid w:val="41872D95"/>
    <w:rsid w:val="418F517A"/>
    <w:rsid w:val="41D103D1"/>
    <w:rsid w:val="422B5D33"/>
    <w:rsid w:val="42380450"/>
    <w:rsid w:val="423E3B35"/>
    <w:rsid w:val="425C5EED"/>
    <w:rsid w:val="42700570"/>
    <w:rsid w:val="42825462"/>
    <w:rsid w:val="42A44D37"/>
    <w:rsid w:val="42B75819"/>
    <w:rsid w:val="42E34F87"/>
    <w:rsid w:val="42F02AD9"/>
    <w:rsid w:val="42FA5706"/>
    <w:rsid w:val="42FA74B4"/>
    <w:rsid w:val="43285D3E"/>
    <w:rsid w:val="432B58BF"/>
    <w:rsid w:val="438A31BB"/>
    <w:rsid w:val="440F51E1"/>
    <w:rsid w:val="442F3D6B"/>
    <w:rsid w:val="444035EC"/>
    <w:rsid w:val="44E22501"/>
    <w:rsid w:val="45412D85"/>
    <w:rsid w:val="45584895"/>
    <w:rsid w:val="45691451"/>
    <w:rsid w:val="458B6AE9"/>
    <w:rsid w:val="458C4D3B"/>
    <w:rsid w:val="463F3326"/>
    <w:rsid w:val="4645313C"/>
    <w:rsid w:val="466D6A04"/>
    <w:rsid w:val="46C91677"/>
    <w:rsid w:val="4701777D"/>
    <w:rsid w:val="472A5ECE"/>
    <w:rsid w:val="476615BC"/>
    <w:rsid w:val="476F0470"/>
    <w:rsid w:val="47B57E4D"/>
    <w:rsid w:val="47C34623"/>
    <w:rsid w:val="4800012E"/>
    <w:rsid w:val="48130411"/>
    <w:rsid w:val="481B05F8"/>
    <w:rsid w:val="482D56C4"/>
    <w:rsid w:val="48877A3B"/>
    <w:rsid w:val="488E2B78"/>
    <w:rsid w:val="48A33410"/>
    <w:rsid w:val="48A7553D"/>
    <w:rsid w:val="48BA1BBF"/>
    <w:rsid w:val="48EB5899"/>
    <w:rsid w:val="49B44860"/>
    <w:rsid w:val="49B86DA4"/>
    <w:rsid w:val="49C4513B"/>
    <w:rsid w:val="49CD38B4"/>
    <w:rsid w:val="49D62A28"/>
    <w:rsid w:val="49F25388"/>
    <w:rsid w:val="4A254D6A"/>
    <w:rsid w:val="4A280DAA"/>
    <w:rsid w:val="4A6F5995"/>
    <w:rsid w:val="4A745D9D"/>
    <w:rsid w:val="4A7F0A91"/>
    <w:rsid w:val="4ADD3943"/>
    <w:rsid w:val="4B607233"/>
    <w:rsid w:val="4BCD404B"/>
    <w:rsid w:val="4BD016F9"/>
    <w:rsid w:val="4BEA4569"/>
    <w:rsid w:val="4BED4059"/>
    <w:rsid w:val="4C35155C"/>
    <w:rsid w:val="4C523EBC"/>
    <w:rsid w:val="4C7327B1"/>
    <w:rsid w:val="4C9149E5"/>
    <w:rsid w:val="4CB70718"/>
    <w:rsid w:val="4CF2172A"/>
    <w:rsid w:val="4CF75609"/>
    <w:rsid w:val="4D583754"/>
    <w:rsid w:val="4D714816"/>
    <w:rsid w:val="4DB639B0"/>
    <w:rsid w:val="4DC05945"/>
    <w:rsid w:val="4DCE2B1A"/>
    <w:rsid w:val="4DF64584"/>
    <w:rsid w:val="4E3C3076"/>
    <w:rsid w:val="4E7660F7"/>
    <w:rsid w:val="4E772E7E"/>
    <w:rsid w:val="4E7B5A76"/>
    <w:rsid w:val="4E7E1A01"/>
    <w:rsid w:val="4E8642F1"/>
    <w:rsid w:val="4E9E163B"/>
    <w:rsid w:val="4EB81371"/>
    <w:rsid w:val="4F2E29BF"/>
    <w:rsid w:val="4F4F0B87"/>
    <w:rsid w:val="4F6D777D"/>
    <w:rsid w:val="4F8545A9"/>
    <w:rsid w:val="4FA64F43"/>
    <w:rsid w:val="4FC240E9"/>
    <w:rsid w:val="4FD00101"/>
    <w:rsid w:val="4FF37764"/>
    <w:rsid w:val="4FFA2561"/>
    <w:rsid w:val="500217B1"/>
    <w:rsid w:val="501C6CBB"/>
    <w:rsid w:val="50316FD8"/>
    <w:rsid w:val="503C735D"/>
    <w:rsid w:val="5076286F"/>
    <w:rsid w:val="50834F8C"/>
    <w:rsid w:val="50B4216F"/>
    <w:rsid w:val="50C05BA8"/>
    <w:rsid w:val="50F1639A"/>
    <w:rsid w:val="50F87728"/>
    <w:rsid w:val="51116D3E"/>
    <w:rsid w:val="51296B3F"/>
    <w:rsid w:val="51882954"/>
    <w:rsid w:val="51B00003"/>
    <w:rsid w:val="51B42109"/>
    <w:rsid w:val="51D42F5D"/>
    <w:rsid w:val="51F003FF"/>
    <w:rsid w:val="52173558"/>
    <w:rsid w:val="522866E3"/>
    <w:rsid w:val="523A6198"/>
    <w:rsid w:val="523E73BD"/>
    <w:rsid w:val="524175D7"/>
    <w:rsid w:val="524424F9"/>
    <w:rsid w:val="52A647A8"/>
    <w:rsid w:val="530B471E"/>
    <w:rsid w:val="53165C44"/>
    <w:rsid w:val="5371731E"/>
    <w:rsid w:val="53880535"/>
    <w:rsid w:val="53990623"/>
    <w:rsid w:val="539F3E8B"/>
    <w:rsid w:val="53A414A2"/>
    <w:rsid w:val="53BD2ACB"/>
    <w:rsid w:val="53EE096F"/>
    <w:rsid w:val="5402441A"/>
    <w:rsid w:val="547075D6"/>
    <w:rsid w:val="547A48F8"/>
    <w:rsid w:val="54A4048C"/>
    <w:rsid w:val="54B716C1"/>
    <w:rsid w:val="54BA4CF5"/>
    <w:rsid w:val="54C876B3"/>
    <w:rsid w:val="54CA659C"/>
    <w:rsid w:val="55425D5D"/>
    <w:rsid w:val="554E3DBB"/>
    <w:rsid w:val="55C16990"/>
    <w:rsid w:val="55DD06A7"/>
    <w:rsid w:val="560B3A5A"/>
    <w:rsid w:val="5612303A"/>
    <w:rsid w:val="565D1DDC"/>
    <w:rsid w:val="56692432"/>
    <w:rsid w:val="56755377"/>
    <w:rsid w:val="56D93B58"/>
    <w:rsid w:val="56F6276E"/>
    <w:rsid w:val="570D1A54"/>
    <w:rsid w:val="57222E13"/>
    <w:rsid w:val="573853AF"/>
    <w:rsid w:val="575C7760"/>
    <w:rsid w:val="576D42A0"/>
    <w:rsid w:val="57704088"/>
    <w:rsid w:val="57727B09"/>
    <w:rsid w:val="577B4C0F"/>
    <w:rsid w:val="577C0D60"/>
    <w:rsid w:val="57BD6FD6"/>
    <w:rsid w:val="57DD1426"/>
    <w:rsid w:val="57F75F10"/>
    <w:rsid w:val="581666E6"/>
    <w:rsid w:val="58421C9E"/>
    <w:rsid w:val="586D09FC"/>
    <w:rsid w:val="587246A0"/>
    <w:rsid w:val="58801DB1"/>
    <w:rsid w:val="58942479"/>
    <w:rsid w:val="590C485E"/>
    <w:rsid w:val="59142C25"/>
    <w:rsid w:val="59682F71"/>
    <w:rsid w:val="597E4543"/>
    <w:rsid w:val="59942197"/>
    <w:rsid w:val="59E96214"/>
    <w:rsid w:val="5A074538"/>
    <w:rsid w:val="5A40750D"/>
    <w:rsid w:val="5A45612B"/>
    <w:rsid w:val="5A4C2893"/>
    <w:rsid w:val="5A963B0E"/>
    <w:rsid w:val="5AF50835"/>
    <w:rsid w:val="5B1E0611"/>
    <w:rsid w:val="5B280C0A"/>
    <w:rsid w:val="5B2B4256"/>
    <w:rsid w:val="5B3B6835"/>
    <w:rsid w:val="5B3EEF44"/>
    <w:rsid w:val="5B6F05E7"/>
    <w:rsid w:val="5B7200D7"/>
    <w:rsid w:val="5B7A3904"/>
    <w:rsid w:val="5B8D1D0F"/>
    <w:rsid w:val="5B99131B"/>
    <w:rsid w:val="5B9B158E"/>
    <w:rsid w:val="5BC052E6"/>
    <w:rsid w:val="5C0F1DCA"/>
    <w:rsid w:val="5C1D6DB7"/>
    <w:rsid w:val="5CB23D1D"/>
    <w:rsid w:val="5D3C3FAF"/>
    <w:rsid w:val="5D535CE6"/>
    <w:rsid w:val="5D7278E0"/>
    <w:rsid w:val="5D7C47B4"/>
    <w:rsid w:val="5D892C6C"/>
    <w:rsid w:val="5D942A0A"/>
    <w:rsid w:val="5DFA32E2"/>
    <w:rsid w:val="5E190CDE"/>
    <w:rsid w:val="5E1C4F9F"/>
    <w:rsid w:val="5E3478C6"/>
    <w:rsid w:val="5E360E6F"/>
    <w:rsid w:val="5E7C7FF0"/>
    <w:rsid w:val="5E875C48"/>
    <w:rsid w:val="5ED86063"/>
    <w:rsid w:val="5EFD23AE"/>
    <w:rsid w:val="5F016365"/>
    <w:rsid w:val="5F284FA4"/>
    <w:rsid w:val="5F590333"/>
    <w:rsid w:val="5F7C32D2"/>
    <w:rsid w:val="5FBB91D1"/>
    <w:rsid w:val="5FC87DF3"/>
    <w:rsid w:val="60253F8A"/>
    <w:rsid w:val="604007A4"/>
    <w:rsid w:val="60940AF0"/>
    <w:rsid w:val="60DA1A3F"/>
    <w:rsid w:val="60EE5A75"/>
    <w:rsid w:val="613025C6"/>
    <w:rsid w:val="613D1187"/>
    <w:rsid w:val="616563B2"/>
    <w:rsid w:val="617A1B7C"/>
    <w:rsid w:val="61B01959"/>
    <w:rsid w:val="61D42EB4"/>
    <w:rsid w:val="621517BC"/>
    <w:rsid w:val="622B7232"/>
    <w:rsid w:val="62AA45FB"/>
    <w:rsid w:val="62B912F6"/>
    <w:rsid w:val="63464323"/>
    <w:rsid w:val="638D1F52"/>
    <w:rsid w:val="63C864C2"/>
    <w:rsid w:val="63CD05A1"/>
    <w:rsid w:val="64065861"/>
    <w:rsid w:val="64394B9A"/>
    <w:rsid w:val="64502F80"/>
    <w:rsid w:val="64C71494"/>
    <w:rsid w:val="64E831B8"/>
    <w:rsid w:val="6518584B"/>
    <w:rsid w:val="653D2DC1"/>
    <w:rsid w:val="65491EA9"/>
    <w:rsid w:val="657A4758"/>
    <w:rsid w:val="65B36835"/>
    <w:rsid w:val="65BD2897"/>
    <w:rsid w:val="65C33931"/>
    <w:rsid w:val="65DC0F6F"/>
    <w:rsid w:val="65E240AB"/>
    <w:rsid w:val="65EC5310"/>
    <w:rsid w:val="660301A8"/>
    <w:rsid w:val="663A7A43"/>
    <w:rsid w:val="66886A01"/>
    <w:rsid w:val="668D04BB"/>
    <w:rsid w:val="66CF2882"/>
    <w:rsid w:val="67024A05"/>
    <w:rsid w:val="670A7C4B"/>
    <w:rsid w:val="67863BC8"/>
    <w:rsid w:val="6796339F"/>
    <w:rsid w:val="67966857"/>
    <w:rsid w:val="67B80600"/>
    <w:rsid w:val="67FF8FCE"/>
    <w:rsid w:val="68093B71"/>
    <w:rsid w:val="68150768"/>
    <w:rsid w:val="681E591C"/>
    <w:rsid w:val="685365EA"/>
    <w:rsid w:val="68945B31"/>
    <w:rsid w:val="68AB2E7A"/>
    <w:rsid w:val="68E02B24"/>
    <w:rsid w:val="691602F4"/>
    <w:rsid w:val="692364F5"/>
    <w:rsid w:val="69931944"/>
    <w:rsid w:val="69940CE0"/>
    <w:rsid w:val="6A667F36"/>
    <w:rsid w:val="6A753740"/>
    <w:rsid w:val="6A7F45BF"/>
    <w:rsid w:val="6A9C7F89"/>
    <w:rsid w:val="6AB26742"/>
    <w:rsid w:val="6AE213F9"/>
    <w:rsid w:val="6AF02DC7"/>
    <w:rsid w:val="6B064398"/>
    <w:rsid w:val="6B1F5606"/>
    <w:rsid w:val="6B6712DB"/>
    <w:rsid w:val="6B74558E"/>
    <w:rsid w:val="6BB622F8"/>
    <w:rsid w:val="6BBC3075"/>
    <w:rsid w:val="6BCA3618"/>
    <w:rsid w:val="6C353CDA"/>
    <w:rsid w:val="6C4258A4"/>
    <w:rsid w:val="6C80389A"/>
    <w:rsid w:val="6C871509"/>
    <w:rsid w:val="6CAF118B"/>
    <w:rsid w:val="6D0A63C2"/>
    <w:rsid w:val="6D1A412B"/>
    <w:rsid w:val="6D464F20"/>
    <w:rsid w:val="6D780CD8"/>
    <w:rsid w:val="6D851EEC"/>
    <w:rsid w:val="6DA70289"/>
    <w:rsid w:val="6DB6785C"/>
    <w:rsid w:val="6DCA3DA3"/>
    <w:rsid w:val="6DF40E20"/>
    <w:rsid w:val="6E027099"/>
    <w:rsid w:val="6E2A648C"/>
    <w:rsid w:val="6E45458E"/>
    <w:rsid w:val="6E7066F8"/>
    <w:rsid w:val="6E8C2E06"/>
    <w:rsid w:val="6E9D75A5"/>
    <w:rsid w:val="6EEB648C"/>
    <w:rsid w:val="6EF015E7"/>
    <w:rsid w:val="6F0B557E"/>
    <w:rsid w:val="6F222375"/>
    <w:rsid w:val="6F457B85"/>
    <w:rsid w:val="6F6F38FC"/>
    <w:rsid w:val="6F7615ED"/>
    <w:rsid w:val="6F947BE3"/>
    <w:rsid w:val="6FDF22B1"/>
    <w:rsid w:val="6FFE593C"/>
    <w:rsid w:val="70124EFA"/>
    <w:rsid w:val="70D72A5F"/>
    <w:rsid w:val="70DA254F"/>
    <w:rsid w:val="70E434D0"/>
    <w:rsid w:val="71121CE9"/>
    <w:rsid w:val="71123A97"/>
    <w:rsid w:val="715B5084"/>
    <w:rsid w:val="71777D9E"/>
    <w:rsid w:val="718A5AF2"/>
    <w:rsid w:val="71A00ED1"/>
    <w:rsid w:val="71BE3C1E"/>
    <w:rsid w:val="71CF7E6C"/>
    <w:rsid w:val="71ED0060"/>
    <w:rsid w:val="71F57FBF"/>
    <w:rsid w:val="7200787E"/>
    <w:rsid w:val="72294465"/>
    <w:rsid w:val="73441CC9"/>
    <w:rsid w:val="739C2F1A"/>
    <w:rsid w:val="73C000A0"/>
    <w:rsid w:val="73C80D84"/>
    <w:rsid w:val="73E6120B"/>
    <w:rsid w:val="741F5FF5"/>
    <w:rsid w:val="744D11B3"/>
    <w:rsid w:val="74D55507"/>
    <w:rsid w:val="74D62632"/>
    <w:rsid w:val="74E05C5A"/>
    <w:rsid w:val="74EE4392"/>
    <w:rsid w:val="751B7909"/>
    <w:rsid w:val="75466405"/>
    <w:rsid w:val="755B1349"/>
    <w:rsid w:val="757E5B9F"/>
    <w:rsid w:val="759A5DE0"/>
    <w:rsid w:val="75AC4499"/>
    <w:rsid w:val="75AE7B06"/>
    <w:rsid w:val="75B82733"/>
    <w:rsid w:val="76172CE4"/>
    <w:rsid w:val="763B3A90"/>
    <w:rsid w:val="76516E0F"/>
    <w:rsid w:val="767171F0"/>
    <w:rsid w:val="768865A9"/>
    <w:rsid w:val="769136B0"/>
    <w:rsid w:val="76D96E05"/>
    <w:rsid w:val="76FD9A07"/>
    <w:rsid w:val="770E2F52"/>
    <w:rsid w:val="771F3E06"/>
    <w:rsid w:val="77437C92"/>
    <w:rsid w:val="77EF7B00"/>
    <w:rsid w:val="77FC6F57"/>
    <w:rsid w:val="78434E7D"/>
    <w:rsid w:val="78450BF6"/>
    <w:rsid w:val="78B95140"/>
    <w:rsid w:val="78CF226D"/>
    <w:rsid w:val="78DE6954"/>
    <w:rsid w:val="78F87A16"/>
    <w:rsid w:val="78F932AB"/>
    <w:rsid w:val="79164340"/>
    <w:rsid w:val="792E168A"/>
    <w:rsid w:val="795F3A6C"/>
    <w:rsid w:val="79627585"/>
    <w:rsid w:val="79701CA2"/>
    <w:rsid w:val="79AA5B35"/>
    <w:rsid w:val="79D833A4"/>
    <w:rsid w:val="79FB2643"/>
    <w:rsid w:val="7A2463F3"/>
    <w:rsid w:val="7A3902E6"/>
    <w:rsid w:val="7A3E58FC"/>
    <w:rsid w:val="7A5C5D83"/>
    <w:rsid w:val="7A97500D"/>
    <w:rsid w:val="7A996FD7"/>
    <w:rsid w:val="7AAC0AB8"/>
    <w:rsid w:val="7AD0787C"/>
    <w:rsid w:val="7AEA73B6"/>
    <w:rsid w:val="7B0A3A31"/>
    <w:rsid w:val="7B3239D6"/>
    <w:rsid w:val="7B430CF1"/>
    <w:rsid w:val="7B6770D5"/>
    <w:rsid w:val="7B6FBE86"/>
    <w:rsid w:val="7BA97681"/>
    <w:rsid w:val="7BE10C35"/>
    <w:rsid w:val="7C0C6ACE"/>
    <w:rsid w:val="7C257CE7"/>
    <w:rsid w:val="7C2B6FA4"/>
    <w:rsid w:val="7C3475CF"/>
    <w:rsid w:val="7C6217BF"/>
    <w:rsid w:val="7C704660"/>
    <w:rsid w:val="7CCA3477"/>
    <w:rsid w:val="7CD15708"/>
    <w:rsid w:val="7CFE7ADA"/>
    <w:rsid w:val="7D0270B5"/>
    <w:rsid w:val="7D0C7F34"/>
    <w:rsid w:val="7D0D23B8"/>
    <w:rsid w:val="7D3134F6"/>
    <w:rsid w:val="7DFB58B2"/>
    <w:rsid w:val="7E507FA2"/>
    <w:rsid w:val="7E5A75C4"/>
    <w:rsid w:val="7E852685"/>
    <w:rsid w:val="7E8A55B4"/>
    <w:rsid w:val="7EA146AC"/>
    <w:rsid w:val="7ECD36F3"/>
    <w:rsid w:val="7ED56104"/>
    <w:rsid w:val="7EE10F4C"/>
    <w:rsid w:val="7F016E70"/>
    <w:rsid w:val="7F2A28F3"/>
    <w:rsid w:val="7F74158E"/>
    <w:rsid w:val="7FAD7E2D"/>
    <w:rsid w:val="7FB7307C"/>
    <w:rsid w:val="7FB74CDB"/>
    <w:rsid w:val="7FC5261C"/>
    <w:rsid w:val="7FE416A8"/>
    <w:rsid w:val="8FF8161D"/>
    <w:rsid w:val="9D4B5CFF"/>
    <w:rsid w:val="9DEFBB79"/>
    <w:rsid w:val="BA7B23C6"/>
    <w:rsid w:val="BDF58ECD"/>
    <w:rsid w:val="BFBD145C"/>
    <w:rsid w:val="CBFF57A4"/>
    <w:rsid w:val="D7F4D6C4"/>
    <w:rsid w:val="DB9ED58D"/>
    <w:rsid w:val="DDDDFCC4"/>
    <w:rsid w:val="EDED9AD0"/>
    <w:rsid w:val="EFDB5326"/>
    <w:rsid w:val="F3D352B5"/>
    <w:rsid w:val="F7AF9B74"/>
    <w:rsid w:val="FDF79C64"/>
    <w:rsid w:val="FE734873"/>
    <w:rsid w:val="FF7F489D"/>
    <w:rsid w:val="FFF7578B"/>
    <w:rsid w:val="FFFFC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footer"/>
    <w:basedOn w:val="1"/>
    <w:link w:val="10"/>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Body Text First Indent 2"/>
    <w:basedOn w:val="2"/>
    <w:qFormat/>
    <w:uiPriority w:val="99"/>
    <w:pPr>
      <w:ind w:firstLine="420" w:firstLineChars="200"/>
    </w:pPr>
  </w:style>
  <w:style w:type="paragraph" w:styleId="9">
    <w:name w:val="List Paragraph"/>
    <w:basedOn w:val="1"/>
    <w:unhideWhenUsed/>
    <w:qFormat/>
    <w:uiPriority w:val="99"/>
    <w:pPr>
      <w:ind w:firstLine="420" w:firstLineChars="200"/>
    </w:pPr>
  </w:style>
  <w:style w:type="character" w:customStyle="1" w:styleId="10">
    <w:name w:val="页脚 Char"/>
    <w:basedOn w:val="8"/>
    <w:link w:val="3"/>
    <w:qFormat/>
    <w:uiPriority w:val="99"/>
    <w:rPr>
      <w:rFonts w:asciiTheme="minorHAnsi" w:hAnsiTheme="minorHAnsi" w:eastAsiaTheme="minorEastAsia" w:cstheme="minorBidi"/>
      <w:kern w:val="2"/>
      <w:sz w:val="18"/>
      <w:szCs w:val="24"/>
    </w:rPr>
  </w:style>
  <w:style w:type="paragraph" w:customStyle="1" w:styleId="11">
    <w:name w:val="Table Text"/>
    <w:basedOn w:val="1"/>
    <w:semiHidden/>
    <w:qFormat/>
    <w:uiPriority w:val="0"/>
    <w:rPr>
      <w:rFonts w:ascii="宋体" w:hAnsi="宋体" w:eastAsia="宋体" w:cs="宋体"/>
      <w:szCs w:val="21"/>
      <w:lang w:eastAsia="en-US"/>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11"/>
    <w:basedOn w:val="8"/>
    <w:qFormat/>
    <w:uiPriority w:val="0"/>
    <w:rPr>
      <w:rFonts w:hint="eastAsia" w:ascii="仿宋_GB2312" w:eastAsia="仿宋_GB2312" w:cs="仿宋_GB2312"/>
      <w:color w:val="000000"/>
      <w:sz w:val="24"/>
      <w:szCs w:val="24"/>
      <w:u w:val="none"/>
    </w:rPr>
  </w:style>
  <w:style w:type="character" w:customStyle="1" w:styleId="14">
    <w:name w:val="font21"/>
    <w:basedOn w:val="8"/>
    <w:qFormat/>
    <w:uiPriority w:val="0"/>
    <w:rPr>
      <w:rFonts w:hint="default" w:ascii="Times New Roman" w:hAnsi="Times New Roman" w:cs="Times New Roman"/>
      <w:color w:val="000000"/>
      <w:sz w:val="24"/>
      <w:szCs w:val="24"/>
      <w:u w:val="none"/>
    </w:rPr>
  </w:style>
  <w:style w:type="character" w:customStyle="1" w:styleId="15">
    <w:name w:val="font31"/>
    <w:basedOn w:val="8"/>
    <w:qFormat/>
    <w:uiPriority w:val="0"/>
    <w:rPr>
      <w:rFonts w:hint="default" w:ascii="Times New Roman" w:hAnsi="Times New Roman" w:cs="Times New Roman"/>
      <w:color w:val="000000"/>
      <w:sz w:val="24"/>
      <w:szCs w:val="24"/>
      <w:u w:val="none"/>
    </w:rPr>
  </w:style>
  <w:style w:type="character" w:customStyle="1" w:styleId="16">
    <w:name w:val="font4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8</Pages>
  <Words>4484</Words>
  <Characters>4548</Characters>
  <Lines>41</Lines>
  <Paragraphs>11</Paragraphs>
  <TotalTime>152</TotalTime>
  <ScaleCrop>false</ScaleCrop>
  <LinksUpToDate>false</LinksUpToDate>
  <CharactersWithSpaces>4725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2023-05-05T08:04:00Z</dcterms:created>
  <dc:creator>00</dc:creator>
  <cp:lastModifiedBy>Jsuker_DYH</cp:lastModifiedBy>
  <cp:lastPrinted>2025-05-07T09:11:38Z</cp:lastPrinted>
  <dcterms:modified xsi:type="dcterms:W3CDTF">2025-05-07T09:11:53Z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5BD5D2B68CEA4C3081776E1C1E6CCFD6_13</vt:lpwstr>
  </property>
  <property fmtid="{D5CDD505-2E9C-101B-9397-08002B2CF9AE}" pid="4" name="KSOTemplateDocerSaveRecord">
    <vt:lpwstr>eyJoZGlkIjoiOTk1OTRkNjVlZjkwYzhmNWJkMzQ3N2Q2ZWY5NzE3ODgiLCJ1c2VySWQiOiIzMzY3ODU5NzMifQ==</vt:lpwstr>
  </property>
</Properties>
</file>